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0"/>
          <w:lang w:val="en-US" w:eastAsia="zh-CN"/>
        </w:rPr>
      </w:pPr>
      <w:r>
        <w:rPr>
          <w:rFonts w:hint="eastAsia" w:ascii="华文中宋" w:hAnsi="华文中宋" w:eastAsia="华文中宋" w:cs="华文中宋"/>
          <w:sz w:val="40"/>
          <w:szCs w:val="40"/>
          <w:lang w:val="en-US" w:eastAsia="zh-CN"/>
        </w:rPr>
        <w:t>权责事项总表</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单位：武乡</w:t>
      </w:r>
      <w:r>
        <w:rPr>
          <w:rFonts w:hint="eastAsia"/>
          <w:lang w:val="en-US" w:eastAsia="zh-CN"/>
        </w:rPr>
        <w:t>县司法局</w:t>
      </w:r>
    </w:p>
    <w:tbl>
      <w:tblPr>
        <w:tblStyle w:val="4"/>
        <w:tblW w:w="1030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3"/>
        <w:gridCol w:w="1349"/>
        <w:gridCol w:w="5395"/>
        <w:gridCol w:w="1424"/>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blHeader/>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序号 </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Style w:val="6"/>
                <w:rFonts w:hint="eastAsia" w:ascii="宋体" w:hAnsi="宋体" w:eastAsia="宋体" w:cs="宋体"/>
                <w:sz w:val="16"/>
                <w:szCs w:val="16"/>
                <w:lang w:val="en-US" w:eastAsia="zh-CN" w:bidi="ar"/>
              </w:rPr>
              <w:t>类</w:t>
            </w:r>
            <w:r>
              <w:rPr>
                <w:rStyle w:val="7"/>
                <w:rFonts w:hint="eastAsia" w:ascii="宋体" w:hAnsi="宋体" w:eastAsia="宋体" w:cs="宋体"/>
                <w:sz w:val="16"/>
                <w:szCs w:val="16"/>
                <w:lang w:val="en-US" w:eastAsia="zh-CN" w:bidi="ar"/>
              </w:rPr>
              <w:t xml:space="preserve"> </w:t>
            </w:r>
            <w:r>
              <w:rPr>
                <w:rStyle w:val="6"/>
                <w:rFonts w:hint="eastAsia" w:ascii="宋体" w:hAnsi="宋体" w:eastAsia="宋体" w:cs="宋体"/>
                <w:sz w:val="16"/>
                <w:szCs w:val="16"/>
                <w:lang w:val="en-US" w:eastAsia="zh-CN" w:bidi="ar"/>
              </w:rPr>
              <w:t xml:space="preserve"> 别 </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行政职权事项名称及数量 </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责任事项数</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原行使主体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一 </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行政许可 </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主项共0项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共0项 </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行政处罚</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主项共5项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共5项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1.对法律服务机构违反法律援助规定的处罚 </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2.对法律服务人员违法违规行为的处罚</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tabs>
                <w:tab w:val="center" w:pos="2589"/>
              </w:tabs>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3.对未取得律师执业证书以律师名义从事法律服务业务人员的处罚</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4.对基层法律服务所违法违规行为的处罚</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5.对基层法律服务工作者违法违规行为的处罚</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行政强制</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主项共0项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共0项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行政征收</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主项共0项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共0项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五</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行政裁决</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主项共0项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共0项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六</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行政确认</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主项共1项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共1项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法律援助律师、公职律师、公司律师工作证颁发</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七</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行政给付</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主项共3项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共3项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1.提供法律援助</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2.法律援助补贴发放</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3.人民调解员补贴发放</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八</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行政奖励</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主项共4项 （含子项共 0项）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共4项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1.对基层法律服务所、基层法律服务工作者进行表彰、奖励</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2.对在法律援助工作中作出突出贡献的组织和个人进行表彰、奖励</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3.对在社区矫正工作中做出突出贡献的组织、个人，按照国家有关规定给予表彰、奖励</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4.对人民调解工作所需经费应当给予必要的支持和保障，对有突出贡献的人民调解委员会和人民调解员按照国家规定给予表彰奖励。</w:t>
            </w: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九</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行政检查</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主项共7项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共7项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1.对基层法律服务工作者执业情况的行政检查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2.对基层法律服务所日常执业和内部管理情况的行政检查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3.对律所及律师承办法律援助的行政检查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4.对律师的行政检查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5.对律师事务所（分所）的行政检查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6.对鉴定人和鉴定机构的行政检查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7.对法律服务人员承办法律援助事项质量的检查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十</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行政征用</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主项共0项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共0项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十一</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其他行政职权</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主项共7项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共7项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1.对法律援助机构不予法律援助决定异议的审查</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2.律师事务所年度检查考核</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3.行政规范性文件审查备案</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4.行政执法监督</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5.重大行政处罚备案</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6.行政执法争议协调</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7.对行政复议案件的办理</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年检类</w:t>
            </w: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主项共XX项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共XX项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备案类</w:t>
            </w: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主项共XX项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共XX项 </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其他审批类</w:t>
            </w: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主项共XX项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共XX项 </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审核转报类</w:t>
            </w: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主项共XX项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共XX项 </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行政调解类</w:t>
            </w: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主项共XX项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共XX项 </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77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134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其他类</w:t>
            </w:r>
          </w:p>
        </w:tc>
        <w:tc>
          <w:tcPr>
            <w:tcW w:w="539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主项共XX项 （含子项共 0 项）</w:t>
            </w:r>
          </w:p>
        </w:tc>
        <w:tc>
          <w:tcPr>
            <w:tcW w:w="142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共XX项 </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03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rPr>
                <w:rFonts w:hint="eastAsia" w:ascii="宋体" w:hAnsi="宋体" w:eastAsia="宋体" w:cs="宋体"/>
                <w:i w:val="0"/>
                <w:iCs w:val="0"/>
                <w:color w:val="000000"/>
                <w:sz w:val="16"/>
                <w:szCs w:val="16"/>
                <w:u w:val="none"/>
              </w:rPr>
            </w:pPr>
            <w:r>
              <w:rPr>
                <w:rStyle w:val="8"/>
                <w:rFonts w:hint="eastAsia" w:ascii="宋体" w:hAnsi="宋体" w:eastAsia="宋体" w:cs="宋体"/>
                <w:sz w:val="16"/>
                <w:szCs w:val="16"/>
                <w:lang w:val="en-US" w:eastAsia="zh-CN" w:bidi="ar"/>
              </w:rPr>
              <w:t>注</w:t>
            </w:r>
            <w:r>
              <w:rPr>
                <w:rStyle w:val="9"/>
                <w:rFonts w:hint="eastAsia" w:ascii="宋体" w:hAnsi="宋体" w:eastAsia="宋体" w:cs="宋体"/>
                <w:sz w:val="16"/>
                <w:szCs w:val="16"/>
                <w:lang w:val="en-US" w:eastAsia="zh-CN" w:bidi="ar"/>
              </w:rPr>
              <w:t>：1.责任事项数按环节统计    2.本表仅填写划转后事项情况</w:t>
            </w:r>
          </w:p>
        </w:tc>
      </w:tr>
    </w:tbl>
    <w:p>
      <w:pPr>
        <w:jc w:val="center"/>
        <w:rPr>
          <w:rFonts w:hint="eastAsia" w:ascii="方正小标宋简体" w:hAnsi="方正小标宋简体" w:eastAsia="方正小标宋简体" w:cs="方正小标宋简体"/>
          <w:sz w:val="40"/>
          <w:szCs w:val="40"/>
          <w:lang w:val="en-US" w:eastAsia="zh-CN"/>
        </w:rPr>
        <w:sectPr>
          <w:footerReference r:id="rId3" w:type="default"/>
          <w:pgSz w:w="11906" w:h="16838"/>
          <w:pgMar w:top="1134" w:right="1020" w:bottom="567" w:left="1020" w:header="851" w:footer="850" w:gutter="0"/>
          <w:pgBorders>
            <w:top w:val="none" w:sz="0" w:space="0"/>
            <w:left w:val="none" w:sz="0" w:space="0"/>
            <w:bottom w:val="none" w:sz="0" w:space="0"/>
            <w:right w:val="none" w:sz="0" w:space="0"/>
          </w:pgBorders>
          <w:pgNumType w:fmt="decimal"/>
          <w:cols w:space="0" w:num="1"/>
          <w:rtlGutter w:val="0"/>
          <w:docGrid w:type="lines" w:linePitch="312" w:charSpace="0"/>
        </w:sectPr>
      </w:pPr>
    </w:p>
    <w:p>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行政处罚类行政职权和责任事项清单</w:t>
      </w:r>
    </w:p>
    <w:p>
      <w:pPr>
        <w:rPr>
          <w:rFonts w:hint="eastAsia"/>
          <w:lang w:val="en-US" w:eastAsia="zh-CN"/>
        </w:rPr>
      </w:pPr>
      <w:r>
        <w:rPr>
          <w:rFonts w:hint="eastAsia"/>
          <w:lang w:val="en-US" w:eastAsia="zh-CN"/>
        </w:rPr>
        <w:t>单位：武乡县司法局</w:t>
      </w:r>
    </w:p>
    <w:tbl>
      <w:tblPr>
        <w:tblStyle w:val="4"/>
        <w:tblW w:w="158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375"/>
        <w:gridCol w:w="416"/>
        <w:gridCol w:w="449"/>
        <w:gridCol w:w="351"/>
        <w:gridCol w:w="300"/>
        <w:gridCol w:w="3184"/>
        <w:gridCol w:w="444"/>
        <w:gridCol w:w="358"/>
        <w:gridCol w:w="2333"/>
        <w:gridCol w:w="4196"/>
        <w:gridCol w:w="288"/>
        <w:gridCol w:w="288"/>
        <w:gridCol w:w="288"/>
        <w:gridCol w:w="289"/>
        <w:gridCol w:w="289"/>
        <w:gridCol w:w="289"/>
        <w:gridCol w:w="289"/>
        <w:gridCol w:w="289"/>
        <w:gridCol w:w="289"/>
        <w:gridCol w:w="289"/>
        <w:gridCol w:w="290"/>
        <w:gridCol w:w="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atLeast"/>
          <w:tblHeader/>
          <w:jc w:val="center"/>
        </w:trPr>
        <w:tc>
          <w:tcPr>
            <w:tcW w:w="375"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序号</w:t>
            </w:r>
          </w:p>
        </w:tc>
        <w:tc>
          <w:tcPr>
            <w:tcW w:w="416"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职权类型</w:t>
            </w:r>
          </w:p>
        </w:tc>
        <w:tc>
          <w:tcPr>
            <w:tcW w:w="449"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职权编码</w:t>
            </w:r>
          </w:p>
        </w:tc>
        <w:tc>
          <w:tcPr>
            <w:tcW w:w="651"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职权</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名称</w:t>
            </w:r>
          </w:p>
        </w:tc>
        <w:tc>
          <w:tcPr>
            <w:tcW w:w="3184"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职权依据</w:t>
            </w:r>
          </w:p>
        </w:tc>
        <w:tc>
          <w:tcPr>
            <w:tcW w:w="802"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市地方性法规政府规章规定的行政职权事项</w:t>
            </w:r>
          </w:p>
        </w:tc>
        <w:tc>
          <w:tcPr>
            <w:tcW w:w="2333"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责任事项</w:t>
            </w:r>
          </w:p>
        </w:tc>
        <w:tc>
          <w:tcPr>
            <w:tcW w:w="4196"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责任事项依据</w:t>
            </w:r>
          </w:p>
        </w:tc>
        <w:tc>
          <w:tcPr>
            <w:tcW w:w="288"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实施对象</w:t>
            </w:r>
          </w:p>
        </w:tc>
        <w:tc>
          <w:tcPr>
            <w:tcW w:w="288"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承办机构</w:t>
            </w:r>
          </w:p>
        </w:tc>
        <w:tc>
          <w:tcPr>
            <w:tcW w:w="288"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行使情况</w:t>
            </w:r>
          </w:p>
        </w:tc>
        <w:tc>
          <w:tcPr>
            <w:tcW w:w="289"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前置条件</w:t>
            </w:r>
          </w:p>
        </w:tc>
        <w:tc>
          <w:tcPr>
            <w:tcW w:w="289"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职权权限</w:t>
            </w:r>
          </w:p>
        </w:tc>
        <w:tc>
          <w:tcPr>
            <w:tcW w:w="57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综合执法情况</w:t>
            </w:r>
          </w:p>
        </w:tc>
        <w:tc>
          <w:tcPr>
            <w:tcW w:w="578"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w w:val="80"/>
                <w:kern w:val="0"/>
                <w:sz w:val="16"/>
                <w:szCs w:val="16"/>
                <w:u w:val="none"/>
                <w:lang w:val="en-US" w:eastAsia="zh-CN" w:bidi="ar"/>
              </w:rPr>
              <w:t>委托其他机构行使情况</w:t>
            </w:r>
          </w:p>
        </w:tc>
        <w:tc>
          <w:tcPr>
            <w:tcW w:w="579" w:type="dxa"/>
            <w:gridSpan w:val="2"/>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部门间权责边界</w:t>
            </w:r>
          </w:p>
        </w:tc>
        <w:tc>
          <w:tcPr>
            <w:tcW w:w="291" w:type="dxa"/>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977" w:hRule="atLeast"/>
          <w:tblHeader/>
          <w:jc w:val="center"/>
        </w:trPr>
        <w:tc>
          <w:tcPr>
            <w:tcW w:w="375"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Theme="minorEastAsia" w:hAnsiTheme="minorEastAsia" w:eastAsiaTheme="minorEastAsia" w:cstheme="minorEastAsia"/>
                <w:i w:val="0"/>
                <w:iCs w:val="0"/>
                <w:color w:val="000000"/>
                <w:sz w:val="16"/>
                <w:szCs w:val="16"/>
                <w:u w:val="none"/>
              </w:rPr>
            </w:pPr>
          </w:p>
        </w:tc>
        <w:tc>
          <w:tcPr>
            <w:tcW w:w="416"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Theme="minorEastAsia" w:hAnsiTheme="minorEastAsia" w:eastAsiaTheme="minorEastAsia" w:cstheme="minorEastAsia"/>
                <w:i w:val="0"/>
                <w:iCs w:val="0"/>
                <w:color w:val="000000"/>
                <w:sz w:val="16"/>
                <w:szCs w:val="16"/>
                <w:u w:val="none"/>
              </w:rPr>
            </w:pPr>
          </w:p>
        </w:tc>
        <w:tc>
          <w:tcPr>
            <w:tcW w:w="449"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Theme="minorEastAsia" w:hAnsiTheme="minorEastAsia" w:eastAsiaTheme="minorEastAsia" w:cstheme="minorEastAsia"/>
                <w:i w:val="0"/>
                <w:iCs w:val="0"/>
                <w:color w:val="000000"/>
                <w:sz w:val="16"/>
                <w:szCs w:val="16"/>
                <w:u w:val="none"/>
              </w:rPr>
            </w:pPr>
          </w:p>
        </w:tc>
        <w:tc>
          <w:tcPr>
            <w:tcW w:w="351"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主项</w:t>
            </w:r>
          </w:p>
        </w:tc>
        <w:tc>
          <w:tcPr>
            <w:tcW w:w="30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子项</w:t>
            </w:r>
          </w:p>
        </w:tc>
        <w:tc>
          <w:tcPr>
            <w:tcW w:w="3184"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Theme="minorEastAsia" w:hAnsiTheme="minorEastAsia" w:eastAsiaTheme="minorEastAsia" w:cstheme="minorEastAsia"/>
                <w:i w:val="0"/>
                <w:iCs w:val="0"/>
                <w:color w:val="000000"/>
                <w:sz w:val="16"/>
                <w:szCs w:val="16"/>
                <w:u w:val="none"/>
              </w:rPr>
            </w:pPr>
          </w:p>
        </w:tc>
        <w:tc>
          <w:tcPr>
            <w:tcW w:w="44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事项名称</w:t>
            </w:r>
          </w:p>
        </w:tc>
        <w:tc>
          <w:tcPr>
            <w:tcW w:w="35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依据</w:t>
            </w:r>
          </w:p>
        </w:tc>
        <w:tc>
          <w:tcPr>
            <w:tcW w:w="2333"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Theme="minorEastAsia" w:hAnsiTheme="minorEastAsia" w:eastAsiaTheme="minorEastAsia" w:cstheme="minorEastAsia"/>
                <w:i w:val="0"/>
                <w:iCs w:val="0"/>
                <w:color w:val="000000"/>
                <w:sz w:val="16"/>
                <w:szCs w:val="16"/>
                <w:u w:val="none"/>
              </w:rPr>
            </w:pPr>
          </w:p>
        </w:tc>
        <w:tc>
          <w:tcPr>
            <w:tcW w:w="4196"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Theme="minorEastAsia" w:hAnsiTheme="minorEastAsia" w:eastAsiaTheme="minorEastAsia" w:cstheme="minorEastAsia"/>
                <w:i w:val="0"/>
                <w:iCs w:val="0"/>
                <w:color w:val="000000"/>
                <w:sz w:val="16"/>
                <w:szCs w:val="16"/>
                <w:u w:val="none"/>
              </w:rPr>
            </w:pPr>
          </w:p>
        </w:tc>
        <w:tc>
          <w:tcPr>
            <w:tcW w:w="288"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8"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8"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执法权限</w:t>
            </w:r>
          </w:p>
        </w:tc>
        <w:tc>
          <w:tcPr>
            <w:tcW w:w="28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综合执法机构</w:t>
            </w:r>
          </w:p>
        </w:tc>
        <w:tc>
          <w:tcPr>
            <w:tcW w:w="28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受委托机构</w:t>
            </w:r>
          </w:p>
        </w:tc>
        <w:tc>
          <w:tcPr>
            <w:tcW w:w="28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委托权限</w:t>
            </w:r>
          </w:p>
        </w:tc>
        <w:tc>
          <w:tcPr>
            <w:tcW w:w="28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共同行使主体</w:t>
            </w:r>
          </w:p>
        </w:tc>
        <w:tc>
          <w:tcPr>
            <w:tcW w:w="290"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权责划分</w:t>
            </w:r>
          </w:p>
        </w:tc>
        <w:tc>
          <w:tcPr>
            <w:tcW w:w="291"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597" w:hRule="atLeast"/>
          <w:jc w:val="center"/>
        </w:trPr>
        <w:tc>
          <w:tcPr>
            <w:tcW w:w="375"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cstheme="minorEastAsia"/>
                <w:i w:val="0"/>
                <w:iCs w:val="0"/>
                <w:color w:val="000000"/>
                <w:kern w:val="0"/>
                <w:sz w:val="16"/>
                <w:szCs w:val="16"/>
                <w:u w:val="none"/>
                <w:lang w:val="en-US" w:eastAsia="zh-CN" w:bidi="ar"/>
              </w:rPr>
              <w:t>3</w:t>
            </w:r>
          </w:p>
        </w:tc>
        <w:tc>
          <w:tcPr>
            <w:tcW w:w="41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行政处罚</w:t>
            </w:r>
          </w:p>
        </w:tc>
        <w:tc>
          <w:tcPr>
            <w:tcW w:w="4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heme="minorEastAsia" w:hAnsiTheme="minorEastAsia" w:eastAsiaTheme="minorEastAsia" w:cstheme="minorEastAsia"/>
                <w:i w:val="0"/>
                <w:iCs w:val="0"/>
                <w:color w:val="000000"/>
                <w:sz w:val="16"/>
                <w:szCs w:val="16"/>
                <w:u w:val="none"/>
                <w:lang w:val="en-US"/>
              </w:rPr>
            </w:pPr>
            <w:r>
              <w:rPr>
                <w:rFonts w:hint="eastAsia" w:asciiTheme="minorEastAsia" w:hAnsiTheme="minorEastAsia" w:eastAsiaTheme="minorEastAsia" w:cstheme="minorEastAsia"/>
                <w:i w:val="0"/>
                <w:iCs w:val="0"/>
                <w:color w:val="000000"/>
                <w:kern w:val="0"/>
                <w:sz w:val="16"/>
                <w:szCs w:val="16"/>
                <w:u w:val="none"/>
                <w:lang w:val="en-US" w:eastAsia="zh-CN" w:bidi="ar"/>
              </w:rPr>
              <w:t>0</w:t>
            </w:r>
            <w:r>
              <w:rPr>
                <w:rFonts w:hint="eastAsia" w:asciiTheme="minorEastAsia" w:hAnsiTheme="minorEastAsia" w:cstheme="minorEastAsia"/>
                <w:i w:val="0"/>
                <w:iCs w:val="0"/>
                <w:color w:val="000000"/>
                <w:kern w:val="0"/>
                <w:sz w:val="16"/>
                <w:szCs w:val="16"/>
                <w:u w:val="none"/>
                <w:lang w:val="en-US" w:eastAsia="zh-CN" w:bidi="ar"/>
              </w:rPr>
              <w:t>8</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B</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3</w:t>
            </w:r>
            <w:r>
              <w:rPr>
                <w:rFonts w:hint="eastAsia" w:asciiTheme="minorEastAsia" w:hAnsiTheme="minorEastAsia" w:eastAsiaTheme="minorEastAsia" w:cstheme="minorEastAsia"/>
                <w:i w:val="0"/>
                <w:iCs w:val="0"/>
                <w:color w:val="000000"/>
                <w:kern w:val="0"/>
                <w:sz w:val="16"/>
                <w:szCs w:val="16"/>
                <w:u w:val="none"/>
                <w:lang w:val="en-US" w:eastAsia="zh-CN" w:bidi="ar"/>
              </w:rPr>
              <w:t>00-1404</w:t>
            </w:r>
            <w:r>
              <w:rPr>
                <w:rFonts w:hint="eastAsia" w:asciiTheme="minorEastAsia" w:hAnsiTheme="minorEastAsia" w:cstheme="minorEastAsia"/>
                <w:i w:val="0"/>
                <w:iCs w:val="0"/>
                <w:color w:val="000000"/>
                <w:kern w:val="0"/>
                <w:sz w:val="16"/>
                <w:szCs w:val="16"/>
                <w:u w:val="none"/>
                <w:lang w:val="en-US" w:eastAsia="zh-CN" w:bidi="ar"/>
              </w:rPr>
              <w:t>29</w:t>
            </w:r>
          </w:p>
        </w:tc>
        <w:tc>
          <w:tcPr>
            <w:tcW w:w="351"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对未取得律师执业证书以律师名义从事法律服务业务人员的处罚</w:t>
            </w:r>
          </w:p>
        </w:tc>
        <w:tc>
          <w:tcPr>
            <w:tcW w:w="30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Theme="minorEastAsia" w:hAnsiTheme="minorEastAsia" w:eastAsiaTheme="minorEastAsia" w:cstheme="minorEastAsia"/>
                <w:i w:val="0"/>
                <w:iCs w:val="0"/>
                <w:color w:val="000000"/>
                <w:sz w:val="16"/>
                <w:szCs w:val="16"/>
                <w:u w:val="none"/>
              </w:rPr>
            </w:pPr>
          </w:p>
        </w:tc>
        <w:tc>
          <w:tcPr>
            <w:tcW w:w="31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【法律】《中华人民共和国律师法》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 xml:space="preserve">    第五十五条 没有取得律师执业证书的人员以律师名义从事法律服务业务的，由所在地的县级以上地方人民政府司法行政部门责令停止非法执业，没收违法所得，处违法所得一倍以上五倍以下的罚款。</w:t>
            </w:r>
          </w:p>
        </w:tc>
        <w:tc>
          <w:tcPr>
            <w:tcW w:w="44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35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2333"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1、立案责任：发现和受理移交的违法行为，予以审查，决定是否立案。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2、调查责任：立案的，指定专人负责，及时组织调查取证，与当事人有直接利害关系的应当回避。执法人员不得少于两人，调查时应出示执法证件，允许当事人辩解陈述。执法人员廉洁奉公保守有关秘密。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3、审查责任；审查案件调查报告，对案件违法事实、证据、调查取证程序、法律适用、处罚种类和幅度、当事人陈述和申辩理由等方面进行审查，提出处理意见（主要证据不足时，以适当的方式补充调查）。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4、告知责任：作出行政处罚决定前，应制作《行政处罚告知书》送达当事人，告知违法事实及其享有的陈述、申辩等权利。符合听证规定的，制作《行政处罚听证告知书》。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7、执行责任：依照生效的行政处罚决定，进行处罚产。</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8、其他责任。</w:t>
            </w:r>
          </w:p>
        </w:tc>
        <w:tc>
          <w:tcPr>
            <w:tcW w:w="419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1—1《行政处罚法》第二十条　行政处罚由违法行为发生地的县级以上地方人民政府具有行政处罚权的行政机关管辖。法律、行政法规另有规定的除外。</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2—1《行政处罚法》第三十七条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执法人员与当事人有直接利害关系的，应当回避。</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3—1《行政处罚法》第三十条 公民、法人或者其他组织违反行政管理秩序的行为，依法应当给予行政处罚的，行政机关必须查明事实；违法事实不清的，不得给予行政处罚。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4—1《行政处罚法》第三十一条　行政机关在作出行政处罚决定之前，应当告知当事人作出行政处罚决定的事实、理由及依据，并告知当事人依法享有的权利。</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4—2《行政处罚法》第三十二条　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行政机关不得因当事人申辩而加重处罚。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5—1《行政处罚法》第三十八条　调查终结，行政机关负责人应当对调查结果进行审查，根据不同情况，分别作出如下决定：……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6—1《行政处罚法》第四十条行政处罚决定书应当在宣告后当场交付当事人；当事人不在场的，行政机关应当在七日内依照民事诉讼法的有关规定，将行政处罚决定书送达当事人。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7—1 《行政处罚法》第四十条　行政处罚决定书应当在宣告后当场交付当事人；当事人不在场的，行政机关应当在七日内依照民事诉讼法的有关规定，将行政处罚决定书送达当事人。</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未取得律师执业证书以律师名义从事法律服务业务的人员</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公共法律服务管理股</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常用</w:t>
            </w: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1"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47" w:hRule="atLeast"/>
          <w:jc w:val="center"/>
        </w:trPr>
        <w:tc>
          <w:tcPr>
            <w:tcW w:w="375"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cstheme="minorEastAsia"/>
                <w:i w:val="0"/>
                <w:iCs w:val="0"/>
                <w:color w:val="000000"/>
                <w:kern w:val="0"/>
                <w:sz w:val="16"/>
                <w:szCs w:val="16"/>
                <w:u w:val="none"/>
                <w:lang w:val="en-US" w:eastAsia="zh-CN" w:bidi="ar"/>
              </w:rPr>
              <w:t>1</w:t>
            </w:r>
          </w:p>
        </w:tc>
        <w:tc>
          <w:tcPr>
            <w:tcW w:w="41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行政处罚</w:t>
            </w:r>
          </w:p>
        </w:tc>
        <w:tc>
          <w:tcPr>
            <w:tcW w:w="4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heme="minorEastAsia" w:hAnsiTheme="minorEastAsia" w:eastAsiaTheme="minorEastAsia" w:cstheme="minorEastAsia"/>
                <w:i w:val="0"/>
                <w:iCs w:val="0"/>
                <w:color w:val="000000"/>
                <w:sz w:val="16"/>
                <w:szCs w:val="16"/>
                <w:u w:val="none"/>
                <w:lang w:val="en-US"/>
              </w:rPr>
            </w:pPr>
            <w:r>
              <w:rPr>
                <w:rFonts w:hint="eastAsia" w:asciiTheme="minorEastAsia" w:hAnsiTheme="minorEastAsia" w:eastAsiaTheme="minorEastAsia" w:cstheme="minorEastAsia"/>
                <w:i w:val="0"/>
                <w:iCs w:val="0"/>
                <w:color w:val="000000"/>
                <w:kern w:val="0"/>
                <w:sz w:val="16"/>
                <w:szCs w:val="16"/>
                <w:u w:val="none"/>
                <w:lang w:val="en-US" w:eastAsia="zh-CN" w:bidi="ar"/>
              </w:rPr>
              <w:t>0</w:t>
            </w:r>
            <w:r>
              <w:rPr>
                <w:rFonts w:hint="eastAsia" w:asciiTheme="minorEastAsia" w:hAnsiTheme="minorEastAsia" w:cstheme="minorEastAsia"/>
                <w:i w:val="0"/>
                <w:iCs w:val="0"/>
                <w:color w:val="000000"/>
                <w:kern w:val="0"/>
                <w:sz w:val="16"/>
                <w:szCs w:val="16"/>
                <w:u w:val="none"/>
                <w:lang w:val="en-US" w:eastAsia="zh-CN" w:bidi="ar"/>
              </w:rPr>
              <w:t>8</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B</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1</w:t>
            </w:r>
            <w:r>
              <w:rPr>
                <w:rFonts w:hint="eastAsia" w:asciiTheme="minorEastAsia" w:hAnsiTheme="minorEastAsia" w:eastAsiaTheme="minorEastAsia" w:cstheme="minorEastAsia"/>
                <w:i w:val="0"/>
                <w:iCs w:val="0"/>
                <w:color w:val="000000"/>
                <w:kern w:val="0"/>
                <w:sz w:val="16"/>
                <w:szCs w:val="16"/>
                <w:u w:val="none"/>
                <w:lang w:val="en-US" w:eastAsia="zh-CN" w:bidi="ar"/>
              </w:rPr>
              <w:t>00-1404</w:t>
            </w:r>
            <w:r>
              <w:rPr>
                <w:rFonts w:hint="eastAsia" w:asciiTheme="minorEastAsia" w:hAnsiTheme="minorEastAsia" w:cstheme="minorEastAsia"/>
                <w:i w:val="0"/>
                <w:iCs w:val="0"/>
                <w:color w:val="000000"/>
                <w:kern w:val="0"/>
                <w:sz w:val="16"/>
                <w:szCs w:val="16"/>
                <w:u w:val="none"/>
                <w:lang w:val="en-US" w:eastAsia="zh-CN" w:bidi="ar"/>
              </w:rPr>
              <w:t>29</w:t>
            </w:r>
          </w:p>
        </w:tc>
        <w:tc>
          <w:tcPr>
            <w:tcW w:w="351"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对法律服务机构违反法律援助规定的处罚</w:t>
            </w:r>
          </w:p>
        </w:tc>
        <w:tc>
          <w:tcPr>
            <w:tcW w:w="30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Theme="minorEastAsia" w:hAnsiTheme="minorEastAsia" w:eastAsiaTheme="minorEastAsia" w:cstheme="minorEastAsia"/>
                <w:i w:val="0"/>
                <w:iCs w:val="0"/>
                <w:color w:val="000000"/>
                <w:sz w:val="16"/>
                <w:szCs w:val="16"/>
                <w:u w:val="none"/>
              </w:rPr>
            </w:pPr>
          </w:p>
        </w:tc>
        <w:tc>
          <w:tcPr>
            <w:tcW w:w="31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w:t>
            </w:r>
            <w:r>
              <w:rPr>
                <w:rFonts w:hint="eastAsia" w:asciiTheme="minorEastAsia" w:hAnsiTheme="minorEastAsia" w:cstheme="minorEastAsia"/>
                <w:i w:val="0"/>
                <w:iCs w:val="0"/>
                <w:color w:val="000000"/>
                <w:w w:val="90"/>
                <w:kern w:val="0"/>
                <w:sz w:val="16"/>
                <w:szCs w:val="16"/>
                <w:u w:val="none"/>
                <w:lang w:val="en-US" w:eastAsia="zh-CN" w:bidi="ar"/>
              </w:rPr>
              <w:t>法律</w:t>
            </w:r>
            <w:r>
              <w:rPr>
                <w:rFonts w:hint="eastAsia" w:asciiTheme="minorEastAsia" w:hAnsiTheme="minorEastAsia" w:eastAsiaTheme="minorEastAsia" w:cstheme="minorEastAsia"/>
                <w:i w:val="0"/>
                <w:iCs w:val="0"/>
                <w:color w:val="000000"/>
                <w:w w:val="90"/>
                <w:kern w:val="0"/>
                <w:sz w:val="16"/>
                <w:szCs w:val="16"/>
                <w:u w:val="none"/>
                <w:lang w:val="en-US" w:eastAsia="zh-CN" w:bidi="ar"/>
              </w:rPr>
              <w:t>】《</w:t>
            </w:r>
            <w:r>
              <w:rPr>
                <w:rFonts w:hint="eastAsia" w:asciiTheme="minorEastAsia" w:hAnsiTheme="minorEastAsia" w:cstheme="minorEastAsia"/>
                <w:i w:val="0"/>
                <w:iCs w:val="0"/>
                <w:color w:val="000000"/>
                <w:w w:val="90"/>
                <w:kern w:val="0"/>
                <w:sz w:val="16"/>
                <w:szCs w:val="16"/>
                <w:u w:val="none"/>
                <w:lang w:val="en-US" w:eastAsia="zh-CN" w:bidi="ar"/>
              </w:rPr>
              <w:t>中华人民共和国法律援助法</w:t>
            </w:r>
            <w:r>
              <w:rPr>
                <w:rFonts w:hint="eastAsia" w:asciiTheme="minorEastAsia" w:hAnsiTheme="minorEastAsia" w:eastAsiaTheme="minorEastAsia" w:cstheme="minorEastAsia"/>
                <w:i w:val="0"/>
                <w:iCs w:val="0"/>
                <w:color w:val="000000"/>
                <w:w w:val="90"/>
                <w:kern w:val="0"/>
                <w:sz w:val="16"/>
                <w:szCs w:val="16"/>
                <w:u w:val="none"/>
                <w:lang w:val="en-US" w:eastAsia="zh-CN" w:bidi="ar"/>
              </w:rPr>
              <w:t>》（</w:t>
            </w:r>
            <w:r>
              <w:rPr>
                <w:rFonts w:hint="eastAsia" w:asciiTheme="minorEastAsia" w:hAnsiTheme="minorEastAsia" w:cstheme="minorEastAsia"/>
                <w:i w:val="0"/>
                <w:iCs w:val="0"/>
                <w:color w:val="000000"/>
                <w:w w:val="90"/>
                <w:kern w:val="0"/>
                <w:sz w:val="16"/>
                <w:szCs w:val="16"/>
                <w:u w:val="none"/>
                <w:lang w:val="en-US" w:eastAsia="zh-CN" w:bidi="ar"/>
              </w:rPr>
              <w:t>主席</w:t>
            </w:r>
            <w:r>
              <w:rPr>
                <w:rFonts w:hint="eastAsia" w:asciiTheme="minorEastAsia" w:hAnsiTheme="minorEastAsia" w:eastAsiaTheme="minorEastAsia" w:cstheme="minorEastAsia"/>
                <w:i w:val="0"/>
                <w:iCs w:val="0"/>
                <w:color w:val="000000"/>
                <w:w w:val="90"/>
                <w:kern w:val="0"/>
                <w:sz w:val="16"/>
                <w:szCs w:val="16"/>
                <w:u w:val="none"/>
                <w:lang w:val="en-US" w:eastAsia="zh-CN" w:bidi="ar"/>
              </w:rPr>
              <w:t>令第</w:t>
            </w:r>
            <w:r>
              <w:rPr>
                <w:rFonts w:hint="eastAsia" w:asciiTheme="minorEastAsia" w:hAnsiTheme="minorEastAsia" w:cstheme="minorEastAsia"/>
                <w:i w:val="0"/>
                <w:iCs w:val="0"/>
                <w:color w:val="000000"/>
                <w:w w:val="90"/>
                <w:kern w:val="0"/>
                <w:sz w:val="16"/>
                <w:szCs w:val="16"/>
                <w:u w:val="none"/>
                <w:lang w:val="en-US" w:eastAsia="zh-CN" w:bidi="ar"/>
              </w:rPr>
              <w:t>93</w:t>
            </w:r>
            <w:r>
              <w:rPr>
                <w:rFonts w:hint="eastAsia" w:asciiTheme="minorEastAsia" w:hAnsiTheme="minorEastAsia" w:eastAsiaTheme="minorEastAsia" w:cstheme="minorEastAsia"/>
                <w:i w:val="0"/>
                <w:iCs w:val="0"/>
                <w:color w:val="000000"/>
                <w:w w:val="90"/>
                <w:kern w:val="0"/>
                <w:sz w:val="16"/>
                <w:szCs w:val="16"/>
                <w:u w:val="none"/>
                <w:lang w:val="en-US" w:eastAsia="zh-CN" w:bidi="ar"/>
              </w:rPr>
              <w:t>号）</w:t>
            </w:r>
          </w:p>
          <w:p>
            <w:pPr>
              <w:keepNext w:val="0"/>
              <w:keepLines w:val="0"/>
              <w:pageBreakBefore w:val="0"/>
              <w:widowControl w:val="0"/>
              <w:kinsoku/>
              <w:wordWrap/>
              <w:overflowPunct/>
              <w:topLinePunct w:val="0"/>
              <w:autoSpaceDE/>
              <w:autoSpaceDN/>
              <w:bidi w:val="0"/>
              <w:adjustRightInd/>
              <w:snapToGrid/>
              <w:spacing w:line="0" w:lineRule="atLeast"/>
              <w:ind w:firstLine="320" w:firstLineChars="200"/>
              <w:textAlignment w:val="auto"/>
              <w:rPr>
                <w:rFonts w:hint="eastAsia" w:ascii="宋体" w:hAnsi="宋体" w:eastAsia="宋体" w:cs="宋体"/>
                <w:i w:val="0"/>
                <w:caps w:val="0"/>
                <w:color w:val="333333"/>
                <w:spacing w:val="0"/>
                <w:sz w:val="16"/>
                <w:szCs w:val="16"/>
                <w:shd w:val="clear" w:fill="FFFFFF"/>
              </w:rPr>
            </w:pPr>
            <w:r>
              <w:rPr>
                <w:rFonts w:hint="eastAsia" w:ascii="宋体" w:hAnsi="宋体" w:eastAsia="宋体" w:cs="宋体"/>
                <w:i w:val="0"/>
                <w:caps w:val="0"/>
                <w:color w:val="333333"/>
                <w:spacing w:val="0"/>
                <w:sz w:val="16"/>
                <w:szCs w:val="16"/>
                <w:shd w:val="clear" w:fill="FFFFFF"/>
              </w:rPr>
              <w:t>第六十一条　法律援助机构及其工作人员有下列情形之一的，由设立该法律援助机构的司法行政部门责令限期改正；有违法所得的，责令退还或者没收违法所得；对直接负责的主管人员和其他直接责任人员，依法给予处分：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0" w:lineRule="atLeast"/>
              <w:textAlignment w:val="auto"/>
              <w:rPr>
                <w:sz w:val="16"/>
                <w:szCs w:val="16"/>
              </w:rPr>
            </w:pPr>
            <w:r>
              <w:rPr>
                <w:rFonts w:hint="eastAsia" w:ascii="宋体" w:hAnsi="宋体" w:eastAsia="宋体" w:cs="宋体"/>
                <w:i w:val="0"/>
                <w:caps w:val="0"/>
                <w:color w:val="333333"/>
                <w:spacing w:val="0"/>
                <w:sz w:val="16"/>
                <w:szCs w:val="16"/>
                <w:shd w:val="clear" w:fill="FFFFFF"/>
              </w:rPr>
              <w:t>（一）拒绝为符合法律援助条件的人员提供法律援助，或者故意为不符合法律援助条件的人员提供法律援助；（二）指派不符合本法规定的人员提供法律援助；（三）收取受援人财物；（四）从事有偿法律服务；（五）侵占、私分、挪用法律援助经费；（六）泄露法律援助过程中知悉的国家秘密、商业秘密和个人隐私；（七）法律法规规定的其他情形。</w:t>
            </w:r>
          </w:p>
          <w:p>
            <w:pPr>
              <w:keepNext w:val="0"/>
              <w:keepLines w:val="0"/>
              <w:pageBreakBefore w:val="0"/>
              <w:widowControl w:val="0"/>
              <w:kinsoku/>
              <w:wordWrap/>
              <w:overflowPunct/>
              <w:topLinePunct w:val="0"/>
              <w:autoSpaceDE/>
              <w:autoSpaceDN/>
              <w:bidi w:val="0"/>
              <w:adjustRightInd/>
              <w:snapToGrid/>
              <w:spacing w:line="0" w:lineRule="atLeast"/>
              <w:ind w:firstLine="320" w:firstLineChars="200"/>
              <w:textAlignment w:val="auto"/>
              <w:rPr>
                <w:rFonts w:hint="eastAsia" w:ascii="宋体" w:hAnsi="宋体" w:eastAsia="宋体" w:cs="宋体"/>
                <w:i w:val="0"/>
                <w:caps w:val="0"/>
                <w:color w:val="333333"/>
                <w:spacing w:val="0"/>
                <w:sz w:val="16"/>
                <w:szCs w:val="16"/>
                <w:shd w:val="clear" w:fill="FFFFFF"/>
              </w:rPr>
            </w:pPr>
            <w:r>
              <w:rPr>
                <w:rFonts w:hint="eastAsia" w:ascii="宋体" w:hAnsi="宋体" w:eastAsia="宋体" w:cs="宋体"/>
                <w:i w:val="0"/>
                <w:caps w:val="0"/>
                <w:color w:val="333333"/>
                <w:spacing w:val="0"/>
                <w:sz w:val="16"/>
                <w:szCs w:val="16"/>
                <w:shd w:val="clear" w:fill="FFFFFF"/>
              </w:rPr>
              <w:t>第六十二条　律师事务所、基层法律服务所有下列情形之一的，由司法行政部门依法给予处罚：（一）无正当理由拒绝接受法律援助机构指派；（二）接受指派后，不及时安排本所律师、基层法律服务工作者办理法律援助事项或者拒绝为本所律师、基层法律服务工作者办理法律援助事项提供支持和保障；（三）纵容或者放任本所律师、基层法律服务工作者怠于履行法律援助义务或者擅自终止提供法律援助；</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宋体" w:hAnsi="宋体" w:eastAsia="宋体" w:cs="宋体"/>
                <w:i w:val="0"/>
                <w:caps w:val="0"/>
                <w:color w:val="333333"/>
                <w:spacing w:val="0"/>
                <w:sz w:val="16"/>
                <w:szCs w:val="16"/>
                <w:shd w:val="clear" w:fill="FFFFFF"/>
              </w:rPr>
              <w:t>（四）法律法规规定的其他情形。</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【行政法规】《法律援助条例》（国务院令第385号）</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90"/>
                <w:kern w:val="0"/>
                <w:sz w:val="16"/>
                <w:szCs w:val="16"/>
                <w:u w:val="none"/>
                <w:lang w:val="en-US" w:eastAsia="zh-CN" w:bidi="ar"/>
              </w:rPr>
            </w:pPr>
            <w:r>
              <w:rPr>
                <w:rFonts w:hint="eastAsia" w:asciiTheme="minorEastAsia" w:hAnsiTheme="minorEastAsia" w:eastAsiaTheme="minorEastAsia" w:cstheme="minorEastAsia"/>
                <w:i w:val="0"/>
                <w:iCs w:val="0"/>
                <w:color w:val="000000"/>
                <w:w w:val="90"/>
                <w:kern w:val="0"/>
                <w:sz w:val="16"/>
                <w:szCs w:val="16"/>
                <w:u w:val="none"/>
                <w:lang w:val="en-US" w:eastAsia="zh-CN" w:bidi="ar"/>
              </w:rPr>
              <w:t xml:space="preserve">    第二十七条 律师事务所拒绝法律援助机构的指派，不安排本所律师办理法律援助案件的，由司法行政部门给予警告、责令改正；情节严重的，给予1个月以上3个月以下停业整顿的处罚。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p>
        </w:tc>
        <w:tc>
          <w:tcPr>
            <w:tcW w:w="44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35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2333"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1、立案责任：发现和受理移交的违法行为，予以审查，决定是否立案。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2、调查责任：立案的，指定专人负责，及时组织调查取证，与当事人有直接利害关系的应当回避。执法人员不得少于两人，调查时应出示执法证件，允许当事人辩解陈述。执法人员廉洁奉公保守有关秘密。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3、审查责任；审查案件调查报告，对案件违法事实、证据、调查取证程序、法律适用、处罚种类和幅度、当事人陈述和申辩理由等方面进行审查，提出处理意见（主要证据不足时，以适当的方式补充调查）。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4、告知责任：作出行政处罚决定前，应制作《行政处罚告知书》送达当事人，告知违法事实及其享有的陈述、申辩等权利。符合听证规定的，制作《行政处罚听证告知书》。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7、执行责任：依照生效的行政处罚决定，进行处罚产。</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 xml:space="preserve">8、其他责任。 </w:t>
            </w:r>
          </w:p>
        </w:tc>
        <w:tc>
          <w:tcPr>
            <w:tcW w:w="419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1—1《行政处罚法》第二十条　行政处罚由违法行为发生地的县级以上地方人民政府具有行政处罚权的行政机关管辖。法律、行政法规另有规定的除外。</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2—1《行政处罚法》第三十七条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执法人员与当事人有直接利害关系的，应当回避。</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3—1《行政处罚法》第三十条 公民、法人或者其他组织违反行政管理秩序的行为，依法应当给予行政处罚的，行政机关必须查明事实；违法事实不清的，不得给予行政处罚。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4—1《行政处罚法》第三十一条　行政机关在作出行政处罚决定之前，应当告知当事人作出行政处罚决定的事实、理由及依据，并告知当事人依法享有的权利。</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4—2《行政处罚法》第三十二条　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行政机关不得因当事人申辩而加重处罚。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5—1《行政处罚法》第三十八条　调查终结，行政机关负责人应当对调查结果进行审查，根据不同情况，分别作出如下决定：……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6—1《行政处罚法》第四十条行政处罚决定书应当在宣告后当场交付当事人；当事人不在场的，行政机关应当在七日内依照民事诉讼法的有关规定，将行政处罚决定书送达当事人。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7—1 《行政处罚法》第四十条　行政处罚决定书应当在宣告后当场交付当事人；当事人不在场的，行政机关应当在七日内依照民事诉讼法的有关规定，将行政处罚决定书送达当事人。</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法律服务机构法律援助机构直接负责的主管人员</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公共法律服务管理股</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常用</w:t>
            </w: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1"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47" w:hRule="atLeast"/>
          <w:jc w:val="center"/>
        </w:trPr>
        <w:tc>
          <w:tcPr>
            <w:tcW w:w="375"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cstheme="minorEastAsia"/>
                <w:i w:val="0"/>
                <w:iCs w:val="0"/>
                <w:color w:val="000000"/>
                <w:kern w:val="0"/>
                <w:sz w:val="16"/>
                <w:szCs w:val="16"/>
                <w:u w:val="none"/>
                <w:lang w:val="en-US" w:eastAsia="zh-CN" w:bidi="ar"/>
              </w:rPr>
              <w:t>2</w:t>
            </w:r>
          </w:p>
        </w:tc>
        <w:tc>
          <w:tcPr>
            <w:tcW w:w="41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行政处罚</w:t>
            </w:r>
          </w:p>
        </w:tc>
        <w:tc>
          <w:tcPr>
            <w:tcW w:w="4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heme="minorEastAsia" w:hAnsiTheme="minorEastAsia" w:eastAsiaTheme="minorEastAsia" w:cstheme="minorEastAsia"/>
                <w:i w:val="0"/>
                <w:iCs w:val="0"/>
                <w:color w:val="000000"/>
                <w:sz w:val="16"/>
                <w:szCs w:val="16"/>
                <w:u w:val="none"/>
                <w:lang w:val="en-US"/>
              </w:rPr>
            </w:pPr>
            <w:r>
              <w:rPr>
                <w:rFonts w:hint="eastAsia" w:asciiTheme="minorEastAsia" w:hAnsiTheme="minorEastAsia" w:eastAsiaTheme="minorEastAsia" w:cstheme="minorEastAsia"/>
                <w:i w:val="0"/>
                <w:iCs w:val="0"/>
                <w:color w:val="000000"/>
                <w:kern w:val="0"/>
                <w:sz w:val="16"/>
                <w:szCs w:val="16"/>
                <w:u w:val="none"/>
                <w:lang w:val="en-US" w:eastAsia="zh-CN" w:bidi="ar"/>
              </w:rPr>
              <w:t>0</w:t>
            </w:r>
            <w:r>
              <w:rPr>
                <w:rFonts w:hint="eastAsia" w:asciiTheme="minorEastAsia" w:hAnsiTheme="minorEastAsia" w:cstheme="minorEastAsia"/>
                <w:i w:val="0"/>
                <w:iCs w:val="0"/>
                <w:color w:val="000000"/>
                <w:kern w:val="0"/>
                <w:sz w:val="16"/>
                <w:szCs w:val="16"/>
                <w:u w:val="none"/>
                <w:lang w:val="en-US" w:eastAsia="zh-CN" w:bidi="ar"/>
              </w:rPr>
              <w:t>8</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B</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2</w:t>
            </w:r>
            <w:r>
              <w:rPr>
                <w:rFonts w:hint="eastAsia" w:asciiTheme="minorEastAsia" w:hAnsiTheme="minorEastAsia" w:eastAsiaTheme="minorEastAsia" w:cstheme="minorEastAsia"/>
                <w:i w:val="0"/>
                <w:iCs w:val="0"/>
                <w:color w:val="000000"/>
                <w:kern w:val="0"/>
                <w:sz w:val="16"/>
                <w:szCs w:val="16"/>
                <w:u w:val="none"/>
                <w:lang w:val="en-US" w:eastAsia="zh-CN" w:bidi="ar"/>
              </w:rPr>
              <w:t>00-1404</w:t>
            </w:r>
            <w:r>
              <w:rPr>
                <w:rFonts w:hint="eastAsia" w:asciiTheme="minorEastAsia" w:hAnsiTheme="minorEastAsia" w:cstheme="minorEastAsia"/>
                <w:i w:val="0"/>
                <w:iCs w:val="0"/>
                <w:color w:val="000000"/>
                <w:kern w:val="0"/>
                <w:sz w:val="16"/>
                <w:szCs w:val="16"/>
                <w:u w:val="none"/>
                <w:lang w:val="en-US" w:eastAsia="zh-CN" w:bidi="ar"/>
              </w:rPr>
              <w:t>29</w:t>
            </w:r>
          </w:p>
        </w:tc>
        <w:tc>
          <w:tcPr>
            <w:tcW w:w="351"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对法律服务人员违法违规行为的处罚</w:t>
            </w:r>
          </w:p>
        </w:tc>
        <w:tc>
          <w:tcPr>
            <w:tcW w:w="30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Theme="minorEastAsia" w:hAnsiTheme="minorEastAsia" w:eastAsiaTheme="minorEastAsia" w:cstheme="minorEastAsia"/>
                <w:i w:val="0"/>
                <w:iCs w:val="0"/>
                <w:color w:val="000000"/>
                <w:sz w:val="16"/>
                <w:szCs w:val="16"/>
                <w:u w:val="none"/>
              </w:rPr>
            </w:pPr>
          </w:p>
        </w:tc>
        <w:tc>
          <w:tcPr>
            <w:tcW w:w="31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方正姚体" w:hAnsi="方正姚体" w:eastAsia="方正姚体" w:cs="方正姚体"/>
                <w:i w:val="0"/>
                <w:iCs w:val="0"/>
                <w:color w:val="000000"/>
                <w:w w:val="90"/>
                <w:kern w:val="0"/>
                <w:sz w:val="13"/>
                <w:szCs w:val="13"/>
                <w:u w:val="none"/>
                <w:lang w:val="en-US" w:eastAsia="zh-CN" w:bidi="ar"/>
              </w:rPr>
            </w:pPr>
            <w:r>
              <w:rPr>
                <w:rFonts w:hint="eastAsia" w:ascii="方正姚体" w:hAnsi="方正姚体" w:eastAsia="方正姚体" w:cs="方正姚体"/>
                <w:i w:val="0"/>
                <w:iCs w:val="0"/>
                <w:color w:val="000000"/>
                <w:w w:val="90"/>
                <w:kern w:val="0"/>
                <w:sz w:val="13"/>
                <w:szCs w:val="13"/>
                <w:u w:val="none"/>
                <w:lang w:val="en-US" w:eastAsia="zh-CN" w:bidi="ar"/>
              </w:rPr>
              <w:t>【法律】《中华人民共和国法律援助法》（主席令第93号）</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方正姚体" w:hAnsi="方正姚体" w:eastAsia="方正姚体" w:cs="方正姚体"/>
                <w:i w:val="0"/>
                <w:iCs w:val="0"/>
                <w:color w:val="000000"/>
                <w:w w:val="66"/>
                <w:kern w:val="0"/>
                <w:sz w:val="16"/>
                <w:szCs w:val="16"/>
                <w:u w:val="none"/>
                <w:lang w:val="en-US" w:eastAsia="zh-CN" w:bidi="ar"/>
              </w:rPr>
            </w:pPr>
            <w:r>
              <w:rPr>
                <w:rFonts w:hint="eastAsia" w:ascii="方正姚体" w:hAnsi="方正姚体" w:eastAsia="方正姚体" w:cs="方正姚体"/>
                <w:i w:val="0"/>
                <w:caps w:val="0"/>
                <w:color w:val="333333"/>
                <w:spacing w:val="0"/>
                <w:sz w:val="13"/>
                <w:szCs w:val="13"/>
                <w:shd w:val="clear" w:fill="FFFFFF"/>
              </w:rPr>
              <w:t>第六十三条　律师、基层法律服务工作者有下列情形之一的，由司法行政部门依法给予处罚：（一）无正当理由拒绝履行法律援助义务或者怠于履行法律援助义务；（二）擅自终止提供法律援助；（三）收取受援人财物；（四）泄露法律援助过程中知悉的国家秘密、商业秘密和个人隐私；（五）法律法规规定的其他情形</w:t>
            </w:r>
            <w:r>
              <w:rPr>
                <w:rFonts w:hint="eastAsia" w:ascii="方正姚体" w:hAnsi="方正姚体" w:eastAsia="方正姚体" w:cs="方正姚体"/>
                <w:i w:val="0"/>
                <w:caps w:val="0"/>
                <w:color w:val="333333"/>
                <w:spacing w:val="0"/>
                <w:sz w:val="16"/>
                <w:szCs w:val="16"/>
                <w:shd w:val="clear" w:fill="FFFFFF"/>
              </w:rPr>
              <w:t>。</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【行政法规】《法律援助条例》（国务院令第385号）</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    第二十六条 法律援助机构及其工作人员有下列情形之一的，对直接负责的主管人员以及其他直接人员依法给予纪律处分：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   （一）为不符合法律援助条件的人员提供法律援助，或者拒绝为符合法律援助条件的人员提供法律援助的；   （二）办理法律援助案件收取财物的； （三）从事有偿法律服务的；（四）侵占、私分、挪用法律援助经费的。办理法律援助案件收取的财物，由司法行政部门责令退还；从事有偿法律服务的违法所得，由司法行政部门予以没收；侵占、私分、挪用法律援助经费的，由司法行政部门责令追回，情节严重，构成犯罪的，依法追究刑事责任。</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   【地方性法规】《山西省法律援助条例》</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    第二十八条 法律服务人员有下列行为之一的，由司法行政部门给予警告，责令改正；情节严重的，给予1个月以上3个月以下停止执业的处罚：</w:t>
            </w:r>
            <w:r>
              <w:rPr>
                <w:rFonts w:hint="eastAsia" w:asciiTheme="minorEastAsia" w:hAnsiTheme="minorEastAsia" w:cstheme="minorEastAsia"/>
                <w:i w:val="0"/>
                <w:iCs w:val="0"/>
                <w:color w:val="000000"/>
                <w:w w:val="66"/>
                <w:kern w:val="0"/>
                <w:sz w:val="16"/>
                <w:szCs w:val="16"/>
                <w:u w:val="none"/>
                <w:lang w:val="en-US" w:eastAsia="zh-CN" w:bidi="ar"/>
              </w:rPr>
              <w:t>（</w:t>
            </w:r>
            <w:r>
              <w:rPr>
                <w:rFonts w:hint="eastAsia" w:asciiTheme="minorEastAsia" w:hAnsiTheme="minorEastAsia" w:eastAsiaTheme="minorEastAsia" w:cstheme="minorEastAsia"/>
                <w:i w:val="0"/>
                <w:iCs w:val="0"/>
                <w:color w:val="000000"/>
                <w:w w:val="66"/>
                <w:kern w:val="0"/>
                <w:sz w:val="16"/>
                <w:szCs w:val="16"/>
                <w:u w:val="none"/>
                <w:lang w:val="en-US" w:eastAsia="zh-CN" w:bidi="ar"/>
              </w:rPr>
              <w:t>一）无正当理由拒绝、拖延、终止或者委托他人办理法律援助案件的；（二）向受援人收取财物或者牟取其他不正当利益的；（三）其他违反职业道德和执业纪律的。有前款第二项规定行为的，由司法行政部门责令退还收取的财物，可以并处所收财物价值1倍以上3倍以下、不少于1000元的罚款。</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法律服务人员违法执业给受援人造成损失的，其所在的法律服务机构应当承担赔偿责任。</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【地方性法规】《山西省法律援助条例》</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    第三十条 法律援助机构及其工作人员有下列行为之一的，对直接负责的主管人员和其他直接责任人员给予纪律处分；构成犯罪的，依法追究刑事责任：（一）</w:t>
            </w:r>
            <w:r>
              <w:rPr>
                <w:rFonts w:hint="eastAsia" w:asciiTheme="minorEastAsia" w:hAnsiTheme="minorEastAsia" w:eastAsiaTheme="minorEastAsia" w:cstheme="minorEastAsia"/>
                <w:i w:val="0"/>
                <w:iCs w:val="0"/>
                <w:color w:val="000000"/>
                <w:w w:val="55"/>
                <w:kern w:val="0"/>
                <w:sz w:val="16"/>
                <w:szCs w:val="16"/>
                <w:u w:val="none"/>
                <w:lang w:val="en-US" w:eastAsia="zh-CN" w:bidi="ar"/>
              </w:rPr>
              <w:t>无正当理由不受理符合本条例规定条件的法律援助申请的；</w:t>
            </w:r>
            <w:r>
              <w:rPr>
                <w:rFonts w:hint="eastAsia" w:asciiTheme="minorEastAsia" w:hAnsiTheme="minorEastAsia" w:eastAsiaTheme="minorEastAsia" w:cstheme="minorEastAsia"/>
                <w:i w:val="0"/>
                <w:iCs w:val="0"/>
                <w:color w:val="000000"/>
                <w:w w:val="66"/>
                <w:kern w:val="0"/>
                <w:sz w:val="16"/>
                <w:szCs w:val="16"/>
                <w:u w:val="none"/>
                <w:lang w:val="en-US" w:eastAsia="zh-CN" w:bidi="ar"/>
              </w:rPr>
              <w:t>（二）故意为不符合本条例规定条件的公民提供法律援助的；（三）在受理审查法律援助申请或者办理法律援助案件中收取财物或者牟取其他不正当利益的；（四）在办理法律援助案件过程中从事有偿法律服务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   （五）侵占、贪污、挪用或者以其他非法手段使用法律援助经费的。</w:t>
            </w:r>
          </w:p>
        </w:tc>
        <w:tc>
          <w:tcPr>
            <w:tcW w:w="44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35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2333"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1、立案责任：发现和受理移交的违法行为，予以审查，决定是否立案。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2、调查责任：立案的，指定专人负责，及时组织调查取证，与当事人有直接利害关系的应当回避。执法人员不得少于两人，调查时应出示执法证件，允许当事人辩解陈述。执法人员廉洁奉公保守有关秘密。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3、审查责任；审查案件调查报告，对案件违法事实、证据、调查取证程序、法律适用、处罚种类和幅度、当事人陈述和申辩理由等方面进行审查，提出处理意见（主要证据不足时，以适当的方式补充调查）。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4、告知责任：作出行政处罚决定前，应制作《行政处罚告知书》送达当事人，告知违法事实及其享有的陈述、申辩等权利。符合听证规定的，制作《行政处罚听证告知书》。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7、执行责任：依照生效的行政处罚决定，进行处罚产。</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8、其他责任。</w:t>
            </w:r>
          </w:p>
        </w:tc>
        <w:tc>
          <w:tcPr>
            <w:tcW w:w="419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1—1《行政处罚法》第二十条　行政处罚由违法行为发生地的县级以上地方人民政府具有行政处罚权的行政机关管辖。法律、行政法规另有规定的除外。</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2—1《行政处罚法》第三十七条　行政机关在调查或者进行检查时，执法人员不得少于两人，并应当向当事人或者有关人员出示证件。当事人或者有关人员应当如实回答询问，并协助调查或者检查，不得阻挠。询问或者检查应当制作笔录。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执法人员与当事人有直接利害关系的，应当回避。</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3—1《行政处罚法》第三十条 公民、法人或者其他组织违反行政管理秩序的行为，依法应当给予行政处罚的，行政机关必须查明事实；违法事实不清的，不得给予行政处罚。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4—1《行政处罚法》第三十一条　行政机关在作出行政处罚决定之前，应当告知当事人作出行政处罚决定的事实、理由及依据，并告知当事人依法享有的权利。</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4—2《行政处罚法》第三十二条　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行政机关不得因当事人申辩而加重处罚。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5—1《行政处罚法》第三十八条　调查终结，行政机关负责人应当对调查结果进行审查，根据不同情况，分别作出如下决定：……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6—1《行政处罚法》第四十条行政处罚决定书应当在宣告后当场交付当事人；当事人不在场的，行政机关应当在七日内依照民事诉讼法的有关规定，将行政处罚决定书送达当事人。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7—1 《行政处罚法》第四十条　行政处罚决定书应当在宣告后当场交付当事人；当事人不在场的，行政机关应当在七日内依照民事诉讼法的有关规定，将行政处罚决定书送达当事人。</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法律服务人员；法律援助机构的直接责任人员</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公共法律服务管理股</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常用</w:t>
            </w: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1"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47" w:hRule="atLeast"/>
          <w:jc w:val="center"/>
        </w:trPr>
        <w:tc>
          <w:tcPr>
            <w:tcW w:w="375"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4</w:t>
            </w:r>
          </w:p>
        </w:tc>
        <w:tc>
          <w:tcPr>
            <w:tcW w:w="41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行政处罚</w:t>
            </w:r>
          </w:p>
        </w:tc>
        <w:tc>
          <w:tcPr>
            <w:tcW w:w="4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heme="minorEastAsia" w:hAnsiTheme="minorEastAsia" w:eastAsiaTheme="minorEastAsia" w:cstheme="minorEastAsia"/>
                <w:i w:val="0"/>
                <w:iCs w:val="0"/>
                <w:color w:val="000000"/>
                <w:sz w:val="16"/>
                <w:szCs w:val="16"/>
                <w:u w:val="none"/>
                <w:lang w:val="en-US"/>
              </w:rPr>
            </w:pPr>
            <w:r>
              <w:rPr>
                <w:rFonts w:hint="eastAsia" w:asciiTheme="minorEastAsia" w:hAnsiTheme="minorEastAsia" w:eastAsiaTheme="minorEastAsia" w:cstheme="minorEastAsia"/>
                <w:i w:val="0"/>
                <w:iCs w:val="0"/>
                <w:color w:val="000000"/>
                <w:kern w:val="0"/>
                <w:sz w:val="16"/>
                <w:szCs w:val="16"/>
                <w:u w:val="none"/>
                <w:lang w:val="en-US" w:eastAsia="zh-CN" w:bidi="ar"/>
              </w:rPr>
              <w:t>0</w:t>
            </w:r>
            <w:r>
              <w:rPr>
                <w:rFonts w:hint="eastAsia" w:asciiTheme="minorEastAsia" w:hAnsiTheme="minorEastAsia" w:cstheme="minorEastAsia"/>
                <w:i w:val="0"/>
                <w:iCs w:val="0"/>
                <w:color w:val="000000"/>
                <w:kern w:val="0"/>
                <w:sz w:val="16"/>
                <w:szCs w:val="16"/>
                <w:u w:val="none"/>
                <w:lang w:val="en-US" w:eastAsia="zh-CN" w:bidi="ar"/>
              </w:rPr>
              <w:t>8</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B</w:t>
            </w:r>
            <w:r>
              <w:rPr>
                <w:rFonts w:hint="eastAsia" w:asciiTheme="minorEastAsia" w:hAnsiTheme="minorEastAsia" w:eastAsiaTheme="minorEastAsia" w:cstheme="minorEastAsia"/>
                <w:i w:val="0"/>
                <w:iCs w:val="0"/>
                <w:color w:val="000000"/>
                <w:kern w:val="0"/>
                <w:sz w:val="16"/>
                <w:szCs w:val="16"/>
                <w:u w:val="none"/>
                <w:lang w:val="en-US" w:eastAsia="zh-CN" w:bidi="ar"/>
              </w:rPr>
              <w:t>-00400-1404</w:t>
            </w:r>
            <w:r>
              <w:rPr>
                <w:rFonts w:hint="eastAsia" w:asciiTheme="minorEastAsia" w:hAnsiTheme="minorEastAsia" w:cstheme="minorEastAsia"/>
                <w:i w:val="0"/>
                <w:iCs w:val="0"/>
                <w:color w:val="000000"/>
                <w:kern w:val="0"/>
                <w:sz w:val="16"/>
                <w:szCs w:val="16"/>
                <w:u w:val="none"/>
                <w:lang w:val="en-US" w:eastAsia="zh-CN" w:bidi="ar"/>
              </w:rPr>
              <w:t>29</w:t>
            </w:r>
          </w:p>
        </w:tc>
        <w:tc>
          <w:tcPr>
            <w:tcW w:w="351"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对基层法律服务所违法违规行为的处罚</w:t>
            </w:r>
          </w:p>
        </w:tc>
        <w:tc>
          <w:tcPr>
            <w:tcW w:w="30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Theme="minorEastAsia" w:hAnsiTheme="minorEastAsia" w:eastAsiaTheme="minorEastAsia" w:cstheme="minorEastAsia"/>
                <w:i w:val="0"/>
                <w:iCs w:val="0"/>
                <w:color w:val="000000"/>
                <w:sz w:val="16"/>
                <w:szCs w:val="16"/>
                <w:u w:val="none"/>
              </w:rPr>
            </w:pPr>
          </w:p>
        </w:tc>
        <w:tc>
          <w:tcPr>
            <w:tcW w:w="31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【部门规章】《基层法律服务所管理办法》（2000年司法部令第59号）</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 xml:space="preserve">    第四十二条 基层法律服务所有下列行为之一的，由住所地县级司法行政机关予以警告；有违法所得的，按照法律、法规的规定没收违法所得，并由地级司法行政机关处以违法所得三倍以下的罚款，但罚款数额最高不得超过三万元：（一）超越业务范围的；</w:t>
            </w:r>
            <w:r>
              <w:rPr>
                <w:rFonts w:hint="eastAsia" w:asciiTheme="minorEastAsia" w:hAnsiTheme="minorEastAsia" w:cstheme="minorEastAsia"/>
                <w:i w:val="0"/>
                <w:iCs w:val="0"/>
                <w:color w:val="000000"/>
                <w:kern w:val="0"/>
                <w:sz w:val="16"/>
                <w:szCs w:val="16"/>
                <w:u w:val="none"/>
                <w:lang w:val="en-US" w:eastAsia="zh-CN" w:bidi="ar"/>
              </w:rPr>
              <w:t>（</w:t>
            </w:r>
            <w:r>
              <w:rPr>
                <w:rFonts w:hint="eastAsia" w:asciiTheme="minorEastAsia" w:hAnsiTheme="minorEastAsia" w:eastAsiaTheme="minorEastAsia" w:cstheme="minorEastAsia"/>
                <w:i w:val="0"/>
                <w:iCs w:val="0"/>
                <w:color w:val="000000"/>
                <w:kern w:val="0"/>
                <w:sz w:val="16"/>
                <w:szCs w:val="16"/>
                <w:u w:val="none"/>
                <w:lang w:val="en-US" w:eastAsia="zh-CN" w:bidi="ar"/>
              </w:rPr>
              <w:t>二）违反业务收费管理规定，擅自提高收费标准，自立名目乱收费的；（三）以贬损他人、抬高自己、虚假承诺或者支付介绍费等不正当手段争揽业务的；（四）伪造、涂改、抵押、出租、出借本所执业证书的；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（五）未经核准登记变更本所名称、法定代表人、执业场所和章程，擅自分立、合并或者设立业务接待站（点）的；（六）不按规定接受年度检查，采用弄虚作假手段骗取通过年度检查的；</w:t>
            </w:r>
            <w:r>
              <w:rPr>
                <w:rFonts w:hint="eastAsia" w:asciiTheme="minorEastAsia" w:hAnsiTheme="minorEastAsia" w:cstheme="minorEastAsia"/>
                <w:i w:val="0"/>
                <w:iCs w:val="0"/>
                <w:color w:val="000000"/>
                <w:kern w:val="0"/>
                <w:sz w:val="16"/>
                <w:szCs w:val="16"/>
                <w:u w:val="none"/>
                <w:lang w:val="en-US" w:eastAsia="zh-CN" w:bidi="ar"/>
              </w:rPr>
              <w:t>（</w:t>
            </w:r>
            <w:r>
              <w:rPr>
                <w:rFonts w:hint="eastAsia" w:asciiTheme="minorEastAsia" w:hAnsiTheme="minorEastAsia" w:eastAsiaTheme="minorEastAsia" w:cstheme="minorEastAsia"/>
                <w:i w:val="0"/>
                <w:iCs w:val="0"/>
                <w:color w:val="000000"/>
                <w:kern w:val="0"/>
                <w:sz w:val="16"/>
                <w:szCs w:val="16"/>
                <w:u w:val="none"/>
                <w:lang w:val="en-US" w:eastAsia="zh-CN" w:bidi="ar"/>
              </w:rPr>
              <w:t>七）违反财务管理规定，私分、挪用或者以其他方式非法处置本所资产的；（八）聘用不具备执业资格的人员以基层法律服务工作者名义承办业务的；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（九）放纵、包庇本所基层法律服务工作者的违法违纪行为的；</w:t>
            </w:r>
            <w:r>
              <w:rPr>
                <w:rFonts w:hint="eastAsia" w:asciiTheme="minorEastAsia" w:hAnsiTheme="minorEastAsia" w:cstheme="minorEastAsia"/>
                <w:i w:val="0"/>
                <w:iCs w:val="0"/>
                <w:color w:val="000000"/>
                <w:kern w:val="0"/>
                <w:sz w:val="16"/>
                <w:szCs w:val="16"/>
                <w:u w:val="none"/>
                <w:lang w:val="en-US" w:eastAsia="zh-CN" w:bidi="ar"/>
              </w:rPr>
              <w:t>（</w:t>
            </w:r>
            <w:r>
              <w:rPr>
                <w:rFonts w:hint="eastAsia" w:asciiTheme="minorEastAsia" w:hAnsiTheme="minorEastAsia" w:eastAsiaTheme="minorEastAsia" w:cstheme="minorEastAsia"/>
                <w:i w:val="0"/>
                <w:iCs w:val="0"/>
                <w:color w:val="000000"/>
                <w:kern w:val="0"/>
                <w:sz w:val="16"/>
                <w:szCs w:val="16"/>
                <w:u w:val="none"/>
                <w:lang w:val="en-US" w:eastAsia="zh-CN" w:bidi="ar"/>
              </w:rPr>
              <w:t>十）内部管理混乱，导致无法正常开展业务的；</w:t>
            </w:r>
            <w:r>
              <w:rPr>
                <w:rFonts w:hint="eastAsia" w:asciiTheme="minorEastAsia" w:hAnsiTheme="minorEastAsia" w:cstheme="minorEastAsia"/>
                <w:i w:val="0"/>
                <w:iCs w:val="0"/>
                <w:color w:val="000000"/>
                <w:kern w:val="0"/>
                <w:sz w:val="16"/>
                <w:szCs w:val="16"/>
                <w:u w:val="none"/>
                <w:lang w:val="en-US" w:eastAsia="zh-CN" w:bidi="ar"/>
              </w:rPr>
              <w:t>（</w:t>
            </w:r>
            <w:r>
              <w:rPr>
                <w:rFonts w:hint="eastAsia" w:asciiTheme="minorEastAsia" w:hAnsiTheme="minorEastAsia" w:eastAsiaTheme="minorEastAsia" w:cstheme="minorEastAsia"/>
                <w:i w:val="0"/>
                <w:iCs w:val="0"/>
                <w:color w:val="000000"/>
                <w:kern w:val="0"/>
                <w:sz w:val="16"/>
                <w:szCs w:val="16"/>
                <w:u w:val="none"/>
                <w:lang w:val="en-US" w:eastAsia="zh-CN" w:bidi="ar"/>
              </w:rPr>
              <w:t>十一）法律、法规、规章规定应予处罚的其他行为。</w:t>
            </w:r>
          </w:p>
        </w:tc>
        <w:tc>
          <w:tcPr>
            <w:tcW w:w="44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35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2333"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1、立案责任：发现和受理移交的违法行为，予以审查，决定是否立案。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2、调查责任：立案的，指定专人负责，及时组织调查取证，与当事人有直接利害关系的应当回避。执法人员不得少于两人，调查时应出示执法证件，允许当事人辩解陈述。执法人员廉洁奉公保守有关秘密。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3、审查责任；审查案件调查报告，对案件违法事实、证据、调查取证程序、法律适用、处罚种类和幅度、当事人陈述和申辩理由等方面进行审查，提出处理意见（主要证据不足时，以适当的方式补充调查）。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4、告知责任：作出行政处罚决定前，应制作《行政处罚告知书》送达当事人，告知违法事实及其享有的陈述、申辩等权利。符合听证规定的，制作《行政处罚听证告知书》。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7、执行责任：依照生效的行政处罚决定，进行处罚产。</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8、其他责任。</w:t>
            </w:r>
          </w:p>
        </w:tc>
        <w:tc>
          <w:tcPr>
            <w:tcW w:w="419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1.《基层法律服务所管理办法》（2000年司法部令第59号）第四十二条“基层法律服务所有下列行为之一的，由住所地县级司法行政机关予以警告；有违法所得的，按照法律、法规的规定没收违法所得，并由地级司法行政机关处以违法所得三倍以下的罚款，但罚款数额最高不得超过三万元……”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2-1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2-2. 《司法行政机关行政处罚程序规定》（1997年司法部令第51号）第十三条：适用一般程序查处违法行为，业务工作部门应当立案并依法进行调查取证。必要时，应当对现场进行勘验和技术鉴定；对重要的书证，可以进行复制。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2-3.《行政处罚法》第三十七条：行政机关在调查或者进行检查时，执法人员不得少于两人，并应当向当事人或者有关人员出示证件。询问或者检查应当制作笔录。执法人员与当事人有直接利害关系的，应当回避。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3-1.《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3-2.《司法行政机关行政处罚程序规定》（1997年司法部令第51号）第十四条：案件调查终结后，业务工作部门应当根据案件的情况，分别作出如下处理：（一）违法事实不清或者证据不足的，报经机关负责人审批后作出不予处罚决定；（二）违法事实清楚，证据确实，按规定不需要听证的，提出处罚意见报机关负责人审批后作出予以处罚决定；（三）违法事实清楚，证据确实，应当予以处罚，但按照规定需要举行听证会的，提出处罚意见后送法制工作部门，由法制工作部门举行听证会。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4-1.《行政处罚法》第三十一条：行政机关在作出行政处罚决定之前，应当告知当事人作出行政处罚决定的事实、理由及依据，并告知当事人依法享有的权利。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4-2. 《司法行政机关行政处罚程序规定》（1997年司法部令第51号）第十五条：对当事人拟作出责令停业、吊销执业证书、对个人处以三千元以上罚款、对机构处以二万元以上罚款等行政处罚的，业务工作部门应即告知当事人在三日内有要求举行听证的权利。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5.《行政处罚法》第三十九条“行政机关依照本法第三十八条的规定给予行政处罚，应当制作行政处罚决定书。行政处罚决定书应当载明下列事项：……”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7-1.《行政处罚法》第四十四条：行政处罚决定依法作出后，当事人应当在行政处罚决定的期限内，予以履行。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7-2.《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       </w:t>
            </w:r>
            <w:r>
              <w:rPr>
                <w:rFonts w:hint="eastAsia" w:asciiTheme="minorEastAsia" w:hAnsiTheme="minorEastAsia" w:eastAsiaTheme="minorEastAsia" w:cstheme="minorEastAsia"/>
                <w:i w:val="0"/>
                <w:iCs w:val="0"/>
                <w:color w:val="000000"/>
                <w:kern w:val="0"/>
                <w:sz w:val="16"/>
                <w:szCs w:val="16"/>
                <w:u w:val="none"/>
                <w:lang w:val="en-US" w:eastAsia="zh-CN" w:bidi="ar"/>
              </w:rPr>
              <w:t xml:space="preserve">                         </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基层法律服务所</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公共法律服务管理股</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常用</w:t>
            </w: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1"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8447" w:hRule="atLeast"/>
          <w:jc w:val="center"/>
        </w:trPr>
        <w:tc>
          <w:tcPr>
            <w:tcW w:w="375"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5</w:t>
            </w:r>
          </w:p>
        </w:tc>
        <w:tc>
          <w:tcPr>
            <w:tcW w:w="41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行政处罚</w:t>
            </w:r>
          </w:p>
        </w:tc>
        <w:tc>
          <w:tcPr>
            <w:tcW w:w="449"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Theme="minorEastAsia" w:hAnsiTheme="minorEastAsia" w:eastAsiaTheme="minorEastAsia" w:cstheme="minorEastAsia"/>
                <w:i w:val="0"/>
                <w:iCs w:val="0"/>
                <w:color w:val="000000"/>
                <w:sz w:val="16"/>
                <w:szCs w:val="16"/>
                <w:u w:val="none"/>
                <w:lang w:val="en-US"/>
              </w:rPr>
            </w:pPr>
            <w:r>
              <w:rPr>
                <w:rFonts w:hint="eastAsia" w:asciiTheme="minorEastAsia" w:hAnsiTheme="minorEastAsia" w:eastAsiaTheme="minorEastAsia" w:cstheme="minorEastAsia"/>
                <w:i w:val="0"/>
                <w:iCs w:val="0"/>
                <w:color w:val="000000"/>
                <w:kern w:val="0"/>
                <w:sz w:val="16"/>
                <w:szCs w:val="16"/>
                <w:u w:val="none"/>
                <w:lang w:val="en-US" w:eastAsia="zh-CN" w:bidi="ar"/>
              </w:rPr>
              <w:t>0</w:t>
            </w:r>
            <w:r>
              <w:rPr>
                <w:rFonts w:hint="eastAsia" w:asciiTheme="minorEastAsia" w:hAnsiTheme="minorEastAsia" w:cstheme="minorEastAsia"/>
                <w:i w:val="0"/>
                <w:iCs w:val="0"/>
                <w:color w:val="000000"/>
                <w:kern w:val="0"/>
                <w:sz w:val="16"/>
                <w:szCs w:val="16"/>
                <w:u w:val="none"/>
                <w:lang w:val="en-US" w:eastAsia="zh-CN" w:bidi="ar"/>
              </w:rPr>
              <w:t>8</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B</w:t>
            </w:r>
            <w:r>
              <w:rPr>
                <w:rFonts w:hint="eastAsia" w:asciiTheme="minorEastAsia" w:hAnsiTheme="minorEastAsia" w:eastAsiaTheme="minorEastAsia" w:cstheme="minorEastAsia"/>
                <w:i w:val="0"/>
                <w:iCs w:val="0"/>
                <w:color w:val="000000"/>
                <w:kern w:val="0"/>
                <w:sz w:val="16"/>
                <w:szCs w:val="16"/>
                <w:u w:val="none"/>
                <w:lang w:val="en-US" w:eastAsia="zh-CN" w:bidi="ar"/>
              </w:rPr>
              <w:t>-00</w:t>
            </w:r>
            <w:r>
              <w:rPr>
                <w:rFonts w:hint="eastAsia" w:asciiTheme="minorEastAsia" w:hAnsiTheme="minorEastAsia" w:cstheme="minorEastAsia"/>
                <w:i w:val="0"/>
                <w:iCs w:val="0"/>
                <w:color w:val="000000"/>
                <w:kern w:val="0"/>
                <w:sz w:val="16"/>
                <w:szCs w:val="16"/>
                <w:u w:val="none"/>
                <w:lang w:val="en-US" w:eastAsia="zh-CN" w:bidi="ar"/>
              </w:rPr>
              <w:t>5</w:t>
            </w:r>
            <w:r>
              <w:rPr>
                <w:rFonts w:hint="eastAsia" w:asciiTheme="minorEastAsia" w:hAnsiTheme="minorEastAsia" w:eastAsiaTheme="minorEastAsia" w:cstheme="minorEastAsia"/>
                <w:i w:val="0"/>
                <w:iCs w:val="0"/>
                <w:color w:val="000000"/>
                <w:kern w:val="0"/>
                <w:sz w:val="16"/>
                <w:szCs w:val="16"/>
                <w:u w:val="none"/>
                <w:lang w:val="en-US" w:eastAsia="zh-CN" w:bidi="ar"/>
              </w:rPr>
              <w:t>00-1404</w:t>
            </w:r>
            <w:r>
              <w:rPr>
                <w:rFonts w:hint="eastAsia" w:asciiTheme="minorEastAsia" w:hAnsiTheme="minorEastAsia" w:cstheme="minorEastAsia"/>
                <w:i w:val="0"/>
                <w:iCs w:val="0"/>
                <w:color w:val="000000"/>
                <w:kern w:val="0"/>
                <w:sz w:val="16"/>
                <w:szCs w:val="16"/>
                <w:u w:val="none"/>
                <w:lang w:val="en-US" w:eastAsia="zh-CN" w:bidi="ar"/>
              </w:rPr>
              <w:t>29</w:t>
            </w:r>
          </w:p>
        </w:tc>
        <w:tc>
          <w:tcPr>
            <w:tcW w:w="351"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sz w:val="16"/>
                <w:szCs w:val="16"/>
              </w:rPr>
              <w:t>对基层法律服务工作者违规执业的处罚</w:t>
            </w:r>
            <w:r>
              <w:rPr>
                <w:rFonts w:hint="eastAsia"/>
              </w:rPr>
              <w:tab/>
            </w:r>
          </w:p>
        </w:tc>
        <w:tc>
          <w:tcPr>
            <w:tcW w:w="30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Theme="minorEastAsia" w:hAnsiTheme="minorEastAsia" w:eastAsiaTheme="minorEastAsia" w:cstheme="minorEastAsia"/>
                <w:i w:val="0"/>
                <w:iCs w:val="0"/>
                <w:color w:val="000000"/>
                <w:sz w:val="16"/>
                <w:szCs w:val="16"/>
                <w:u w:val="none"/>
              </w:rPr>
            </w:pPr>
          </w:p>
        </w:tc>
        <w:tc>
          <w:tcPr>
            <w:tcW w:w="3184"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sz w:val="16"/>
                <w:szCs w:val="16"/>
                <w:u w:val="none"/>
              </w:rPr>
              <w:t>【部门规章】                                                                《基层法律服务工作者管理办法》第六章第五十五条：基层法律服务工作者有下列行为之一的，由所在地的县级司法行政机关予以警告；有违法所得的，按照法律、法规的规定没收违法所得，并由地级司法行政机关处以违法所得三倍以下的罚款，但罚款数额最高不得超过三万元：（一）以贬损他人、抬高自己、虚假承诺或者支付介绍费等不正当手段争揽业务的；（二）曾担任法官的基层法律服务工作者，在离任不满二年内担任原职法院审理的诉讼案件的代理人的；（三）冒用律师名义执业的；（四）同时在基层法律服务所和律师事务所或者公证机构执业，或者同时在两个以上基层法律服务所执业的；（五）无正当理由拒绝履行法律援助义务的；（六）明知委托人的要求是非法的、欺诈性的，仍为其提供帮助的；（七）在侵犯被代理人合法利益的代理活动中超越代理权限或者滥用代理权，；（八）在同一诉讼、仲裁、行政裁决中，为双方当事人或者有利害关系的第三人代理的；（九）不遵守与当事人订立的委托合同，拒绝或者疏怠履行法律服务义务，损害委托人合法权益的；（十）在调解、代理、法律顾问等执业活动中压制、侮辱、报复当事人，造成恶劣影响的；（十一）故意泄露当事人的商业秘密或者个人隐私的；（十二）以影响案件审判、仲裁或者行政裁定结果为目的，违反规定会见有关司法、仲裁或者行政执法人员，或者向其请客送礼的；（十三）私自接受委托承办法律事务，或者私自收取费用，或者向委托人索要额外报酬的；（十四）在代理活动中收受对方当事人、利害关系人财物或者与其恶意串通，损害委托人合法权益的；（十五）违反司法、仲裁、行政执法工作有关制度规定，干扰或者阻碍司法、仲裁、行政执法工作正常进行的；（十六）泄露在执业中知悉的国家秘密的；（十七）伪造、隐匿、毁灭证据的；（十八）向有关司法人员、仲裁人员或者行政执法人员行贿，或者指使、诱导委托人向基行贿的；（十九）法律、法规、规章规定应予处罚的其他行为。</w:t>
            </w:r>
          </w:p>
        </w:tc>
        <w:tc>
          <w:tcPr>
            <w:tcW w:w="444"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358"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Theme="minorEastAsia" w:hAnsiTheme="minorEastAsia" w:eastAsiaTheme="minorEastAsia" w:cstheme="minorEastAsia"/>
                <w:i w:val="0"/>
                <w:iCs w:val="0"/>
                <w:color w:val="000000"/>
                <w:sz w:val="16"/>
                <w:szCs w:val="16"/>
                <w:u w:val="none"/>
              </w:rPr>
            </w:pPr>
          </w:p>
        </w:tc>
        <w:tc>
          <w:tcPr>
            <w:tcW w:w="2333"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1、立案责任：发现和受理移交的违法行为，予以审查，决定是否立案。</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2、调查责任：立案的，指定专人负责，及时组织调查取证，与当事人有直接利害关系的应当回避。执法人员不得少于两人，调查时应出示执法证件，允许当事人辩解陈述。执法人员廉洁奉公保守有关秘密。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3、审查责任；审查案件调查报告，对案件违法事实、证据、调查取证程序、法律适用、处罚种类和幅度、当事人陈述和申辩理由等方面进行审查，提出处理意见（主要证据不足时，以适当的方式补充调查）。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4、告知责任：作出行政处罚决定前，应制作《行政处罚告知书》送达当事人，告知违法事实及其享有的陈述、申辩等权利。符合听证规定的，制作《行政处罚听证告知书》。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5、决定责任：制作行政处罚决定书，载明行政处罚告知、当事人陈述申辩或者听证情况等内容。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6、送达责任：行政处罚决定书按法律规定的方式送达当事人。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kern w:val="0"/>
                <w:sz w:val="16"/>
                <w:szCs w:val="16"/>
                <w:u w:val="none"/>
                <w:lang w:val="en-US" w:eastAsia="zh-CN" w:bidi="ar"/>
              </w:rPr>
            </w:pPr>
            <w:r>
              <w:rPr>
                <w:rFonts w:hint="eastAsia" w:asciiTheme="minorEastAsia" w:hAnsiTheme="minorEastAsia" w:eastAsiaTheme="minorEastAsia" w:cstheme="minorEastAsia"/>
                <w:i w:val="0"/>
                <w:iCs w:val="0"/>
                <w:color w:val="000000"/>
                <w:kern w:val="0"/>
                <w:sz w:val="16"/>
                <w:szCs w:val="16"/>
                <w:u w:val="none"/>
                <w:lang w:val="en-US" w:eastAsia="zh-CN" w:bidi="ar"/>
              </w:rPr>
              <w:t>7、执行责任：依照生效的行政处罚决定，进行处罚产。</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9、其他责任。</w:t>
            </w:r>
          </w:p>
        </w:tc>
        <w:tc>
          <w:tcPr>
            <w:tcW w:w="4196"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1.《基层法律服务所管理办法》（2000年司法部令第59号）第四十二条“基层法律服务所有下列行为之一的，由住所地县级司法行政机关予以警告；有违法所得的，按照法律、法规的规定没收违法所得，并由地级司法行政机关处以违法所得三倍以下的罚款，但罚款数额最高不得超过三万元……”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2-1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2-2. 《司法行政机关行政处罚程序规定》（1997年司法部令第51号）第十三条：适用一般程序查处违法行为，业务工作部门应当立案并依法进行调查取证。必要时，应当对现场进行勘验和技术鉴定；对重要的书证，可以进行复制。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2-3.《行政处罚法》第三十七条：行政机关在调查或者进行检查时，执法人员不得少于两人，并应当向当事人或者有关人员出示证件。询问或者检查应当制作笔录。执法人员与当事人有直接利害关系的，应当回避。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3-1.《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3-2.《司法行政机关行政处罚程序规定》（1997年司法部令第51号）第十四条：案件调查终结后，业务工作部门应当根据案件的情况，分别作出如下处理：（一）违法事实不清或者证据不足的，报经机关负责人审批后作出不予处罚决定；（二）违法事实清楚，证据确实，按规定不需要听证的，提出处罚意见报机关负责人审批后作出予以处罚决定；（三）违法事实清楚，证据确实，应当予以处罚，但按照规定需要举行听证会的，提出处罚意见后送法制工作部门，由法制工作部门举行听证会。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4-1.《行政处罚法》第三十一条：行政机关在作出行政处罚决定之前，应当告知当事人作出行政处罚决定的事实、理由及依据，并告知当事人依法享有的权利。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4-2. 《司法行政机关行政处罚程序规定》（1997年司法部令第51号）第十五条：对当事人拟作出责令停业、吊销执业证书、对个人处以三千元以上罚款、对机构处以二万元以上罚款等行政处罚的，业务工作部门应即告知当事人在三日内有要求举行听证的权利。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5.《行政处罚法》第三十九条“行政机关依照本法第三十八条的规定给予行政处罚，应当制作行政处罚决定书。行政处罚决定书应当载明下列事项：……”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w w:val="66"/>
                <w:kern w:val="0"/>
                <w:sz w:val="16"/>
                <w:szCs w:val="16"/>
                <w:u w:val="none"/>
                <w:lang w:val="en-US" w:eastAsia="zh-CN" w:bidi="ar"/>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7-1.《行政处罚法》第四十四条：行政处罚决定依法作出后，当事人应当在行政处罚决定的期限内，予以履行。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w w:val="66"/>
                <w:kern w:val="0"/>
                <w:sz w:val="16"/>
                <w:szCs w:val="16"/>
                <w:u w:val="none"/>
                <w:lang w:val="en-US" w:eastAsia="zh-CN" w:bidi="ar"/>
              </w:rPr>
              <w:t xml:space="preserve">7-3.《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        </w:t>
            </w:r>
            <w:r>
              <w:rPr>
                <w:rFonts w:hint="eastAsia" w:asciiTheme="minorEastAsia" w:hAnsiTheme="minorEastAsia" w:eastAsiaTheme="minorEastAsia" w:cstheme="minorEastAsia"/>
                <w:i w:val="0"/>
                <w:iCs w:val="0"/>
                <w:color w:val="000000"/>
                <w:kern w:val="0"/>
                <w:sz w:val="16"/>
                <w:szCs w:val="16"/>
                <w:u w:val="none"/>
                <w:lang w:val="en-US" w:eastAsia="zh-CN" w:bidi="ar"/>
              </w:rPr>
              <w:t xml:space="preserve">                        </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基层法律服务所</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公共法律服务管理股</w:t>
            </w:r>
          </w:p>
        </w:tc>
        <w:tc>
          <w:tcPr>
            <w:tcW w:w="288" w:type="dxa"/>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常用</w:t>
            </w: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89"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0"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c>
          <w:tcPr>
            <w:tcW w:w="291" w:type="dxa"/>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Theme="minorEastAsia" w:hAnsiTheme="minorEastAsia" w:eastAsiaTheme="minorEastAsia" w:cstheme="minorEastAsia"/>
                <w:i w:val="0"/>
                <w:iCs w:val="0"/>
                <w:color w:val="000000"/>
                <w:sz w:val="16"/>
                <w:szCs w:val="16"/>
                <w:u w:val="none"/>
              </w:rPr>
            </w:pPr>
          </w:p>
        </w:tc>
      </w:tr>
    </w:tbl>
    <w:p>
      <w:pPr>
        <w:tabs>
          <w:tab w:val="left" w:pos="1942"/>
          <w:tab w:val="center" w:pos="7912"/>
        </w:tabs>
        <w:jc w:val="left"/>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ab/>
      </w:r>
      <w:r>
        <w:rPr>
          <w:rFonts w:hint="eastAsia" w:ascii="方正小标宋简体" w:hAnsi="方正小标宋简体" w:eastAsia="方正小标宋简体" w:cs="方正小标宋简体"/>
          <w:sz w:val="40"/>
          <w:szCs w:val="40"/>
          <w:lang w:val="en-US" w:eastAsia="zh-CN"/>
        </w:rPr>
        <w:tab/>
      </w:r>
      <w:r>
        <w:rPr>
          <w:rFonts w:hint="eastAsia" w:ascii="方正小标宋简体" w:hAnsi="方正小标宋简体" w:eastAsia="方正小标宋简体" w:cs="方正小标宋简体"/>
          <w:sz w:val="40"/>
          <w:szCs w:val="40"/>
          <w:lang w:val="en-US" w:eastAsia="zh-CN"/>
        </w:rPr>
        <w:t>行政确认类行政职权和责任事项清单</w:t>
      </w:r>
    </w:p>
    <w:p>
      <w:pPr>
        <w:rPr>
          <w:rFonts w:hint="eastAsia"/>
          <w:lang w:val="en-US" w:eastAsia="zh-CN"/>
        </w:rPr>
      </w:pPr>
      <w:r>
        <w:rPr>
          <w:rFonts w:hint="eastAsia" w:ascii="宋体" w:hAnsi="宋体" w:eastAsia="宋体" w:cs="宋体"/>
          <w:sz w:val="21"/>
          <w:szCs w:val="21"/>
          <w:lang w:val="en-US" w:eastAsia="zh-CN"/>
        </w:rPr>
        <w:t>单位：武乡</w:t>
      </w:r>
      <w:r>
        <w:rPr>
          <w:rFonts w:hint="eastAsia"/>
          <w:lang w:val="en-US" w:eastAsia="zh-CN"/>
        </w:rPr>
        <w:t>县司法局</w:t>
      </w:r>
    </w:p>
    <w:tbl>
      <w:tblPr>
        <w:tblStyle w:val="4"/>
        <w:tblW w:w="1587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2"/>
        <w:gridCol w:w="299"/>
        <w:gridCol w:w="311"/>
        <w:gridCol w:w="276"/>
        <w:gridCol w:w="241"/>
        <w:gridCol w:w="2896"/>
        <w:gridCol w:w="1642"/>
        <w:gridCol w:w="383"/>
        <w:gridCol w:w="382"/>
        <w:gridCol w:w="799"/>
        <w:gridCol w:w="2499"/>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283"/>
        <w:gridCol w:w="4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2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序号</w:t>
            </w:r>
          </w:p>
        </w:tc>
        <w:tc>
          <w:tcPr>
            <w:tcW w:w="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职权类型</w:t>
            </w:r>
          </w:p>
        </w:tc>
        <w:tc>
          <w:tcPr>
            <w:tcW w:w="3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职权</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编码</w:t>
            </w:r>
          </w:p>
        </w:tc>
        <w:tc>
          <w:tcPr>
            <w:tcW w:w="5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职权</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名称</w:t>
            </w:r>
          </w:p>
        </w:tc>
        <w:tc>
          <w:tcPr>
            <w:tcW w:w="291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四级四同法律依据</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职权依据</w:t>
            </w:r>
          </w:p>
        </w:tc>
        <w:tc>
          <w:tcPr>
            <w:tcW w:w="7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w w:val="66"/>
                <w:kern w:val="0"/>
                <w:sz w:val="16"/>
                <w:szCs w:val="16"/>
                <w:u w:val="none"/>
                <w:lang w:val="en-US" w:eastAsia="zh-CN" w:bidi="ar"/>
              </w:rPr>
              <w:t>市地方性法规政府规章规定的行政职权事项</w:t>
            </w:r>
          </w:p>
        </w:tc>
        <w:tc>
          <w:tcPr>
            <w:tcW w:w="8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责任</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事项</w:t>
            </w:r>
          </w:p>
        </w:tc>
        <w:tc>
          <w:tcPr>
            <w:tcW w:w="25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责任事项依据</w:t>
            </w:r>
          </w:p>
        </w:tc>
        <w:tc>
          <w:tcPr>
            <w:tcW w:w="2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实施对象</w:t>
            </w:r>
          </w:p>
        </w:tc>
        <w:tc>
          <w:tcPr>
            <w:tcW w:w="2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承办机构</w:t>
            </w:r>
          </w:p>
        </w:tc>
        <w:tc>
          <w:tcPr>
            <w:tcW w:w="2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行使情况</w:t>
            </w:r>
          </w:p>
        </w:tc>
        <w:tc>
          <w:tcPr>
            <w:tcW w:w="283"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前置条件</w:t>
            </w:r>
          </w:p>
        </w:tc>
        <w:tc>
          <w:tcPr>
            <w:tcW w:w="283"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职权权限</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综合执法情况</w:t>
            </w:r>
          </w:p>
        </w:tc>
        <w:tc>
          <w:tcPr>
            <w:tcW w:w="5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w w:val="80"/>
                <w:kern w:val="0"/>
                <w:sz w:val="16"/>
                <w:szCs w:val="16"/>
                <w:u w:val="none"/>
                <w:lang w:val="en-US" w:eastAsia="zh-CN" w:bidi="ar"/>
              </w:rPr>
              <w:t>委托其他机构行使情况</w:t>
            </w:r>
          </w:p>
        </w:tc>
        <w:tc>
          <w:tcPr>
            <w:tcW w:w="566"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部门间权责边界</w:t>
            </w:r>
          </w:p>
        </w:tc>
        <w:tc>
          <w:tcPr>
            <w:tcW w:w="283" w:type="dxa"/>
            <w:vMerge w:val="restart"/>
            <w:tcBorders>
              <w:top w:val="single" w:color="000000" w:sz="4" w:space="0"/>
              <w:left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c>
          <w:tcPr>
            <w:tcW w:w="246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职权划转情况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3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7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w:t>
            </w:r>
          </w:p>
        </w:tc>
        <w:tc>
          <w:tcPr>
            <w:tcW w:w="24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子项</w:t>
            </w:r>
          </w:p>
        </w:tc>
        <w:tc>
          <w:tcPr>
            <w:tcW w:w="291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事项名称</w:t>
            </w: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依据</w:t>
            </w:r>
          </w:p>
        </w:tc>
        <w:tc>
          <w:tcPr>
            <w:tcW w:w="8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5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执法权限</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综合执法机构</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受委托机构</w:t>
            </w:r>
          </w:p>
        </w:tc>
        <w:tc>
          <w:tcPr>
            <w:tcW w:w="28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委托权限</w:t>
            </w:r>
          </w:p>
        </w:tc>
        <w:tc>
          <w:tcPr>
            <w:tcW w:w="28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共同行使主体</w:t>
            </w:r>
          </w:p>
        </w:tc>
        <w:tc>
          <w:tcPr>
            <w:tcW w:w="28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权责划分</w:t>
            </w:r>
          </w:p>
        </w:tc>
        <w:tc>
          <w:tcPr>
            <w:tcW w:w="283" w:type="dxa"/>
            <w:vMerge w:val="continue"/>
            <w:tcBorders>
              <w:left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保留</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划入</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原职权编码</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原行使主体</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划出</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划出承</w:t>
            </w:r>
          </w:p>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接机构</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划转说明</w:t>
            </w: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存在的权责交叉、重叠或划转分歧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06" w:hRule="atLeast"/>
        </w:trPr>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行政确认</w:t>
            </w:r>
          </w:p>
        </w:tc>
        <w:tc>
          <w:tcPr>
            <w:tcW w:w="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0800-F-00100-140429</w:t>
            </w:r>
          </w:p>
        </w:tc>
        <w:tc>
          <w:tcPr>
            <w:tcW w:w="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法律援助律师、公职律师、公司律师工作证颁发</w:t>
            </w:r>
          </w:p>
        </w:tc>
        <w:tc>
          <w:tcPr>
            <w:tcW w:w="2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1、《关于推行法律顾问制度和公职律师公司律师制度的意见》（中办发[2016]30号）</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二十五）在党政机关专门从事法律事务工作或者担任法律顾问、在国有企业担任法律顾问，并具有法律职业资格或者律师资格的人员，经所在单位同意可以向司法行政部门申请颁发公职律师、公司律师证书。经审查，申请人具有法律职业资格或者律师资格的，司法行政部门应当向其颁发公职律师、公司律师证书。</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2、《律师和律师事务所执业证书管理办法》(司法部令第143号)第二十一条对公职律师、公司律师、法律援助律师的律师工作证的管理，参照本办法执行。</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3、《法律援助条例》第四条国务院司法行政部门监督管理全国的法律援助工作。县级以上地方各级人民政府司法行政部门监督管理本行政区域的法律援助工作。</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中华全国律师协会和地方律师协会应当按照律师协会章程对依据本条例实施的法律援助工作予以协助。</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4、司法部《关于开展公职律师试点工作的意见》(司发通〔2002〕80号)三（二）：“公职律师执业应取得公职律师执业证。试点期间，公职律师执业证(试行)由司法部统一印制，由省、自治区、直辖市司法厅(局)颁发。”</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三）：“申请公职律师执业证，由符合上述任职条件的人员提出申请，经工作单位批准后，报经所在地司法行政机关审核，再由审核同意的司法行政机关报省、自治区、直辖市司法厅(局)审批。司法厅(局)应在15日内作出批准或不批准的决定。”</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sz w:val="16"/>
                <w:szCs w:val="16"/>
                <w:u w:val="none"/>
              </w:rPr>
            </w:pPr>
            <w:r>
              <w:rPr>
                <w:rFonts w:hint="eastAsia" w:ascii="宋体" w:hAnsi="宋体" w:eastAsia="宋体" w:cs="宋体"/>
                <w:i w:val="0"/>
                <w:iCs w:val="0"/>
                <w:color w:val="000000"/>
                <w:w w:val="80"/>
                <w:kern w:val="0"/>
                <w:sz w:val="16"/>
                <w:szCs w:val="16"/>
                <w:u w:val="none"/>
                <w:lang w:val="en-US" w:eastAsia="zh-CN" w:bidi="ar"/>
              </w:rPr>
              <w:t>5、司法部《关于开展公司律师试点工作的意见》(司发通〔2002〕79号)：“试点期间，公司律师执业证由司法部统一制作，由各省、自治区、直辖市司法厅（局）颁发……申请公司律师执业证书，由符合任职条件的人员提出申请，经所在企业批准后报经所在地司法行政机关审核，再由审核同意的司法行政机关报省、自治区、直辖市司法厅（局）审批。司法厅（局）应在15日内作出批准或不批准的决定。”</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0"/>
                <w:kern w:val="0"/>
                <w:sz w:val="16"/>
                <w:szCs w:val="16"/>
                <w:u w:val="none"/>
                <w:lang w:val="en-US" w:eastAsia="zh-CN" w:bidi="ar"/>
              </w:rPr>
            </w:pPr>
            <w:r>
              <w:rPr>
                <w:rFonts w:hint="eastAsia" w:ascii="宋体" w:hAnsi="宋体" w:eastAsia="宋体" w:cs="宋体"/>
                <w:i w:val="0"/>
                <w:iCs w:val="0"/>
                <w:color w:val="000000"/>
                <w:w w:val="90"/>
                <w:kern w:val="0"/>
                <w:sz w:val="16"/>
                <w:szCs w:val="16"/>
                <w:u w:val="none"/>
                <w:lang w:val="en-US" w:eastAsia="zh-CN" w:bidi="ar"/>
              </w:rPr>
              <w:t>【行政规范性文件】司法部《关于开展公职律师试点工作的意见》(司发通〔2002〕80号)三（二）：“公职律师执业应取得公职律师执业证。试点期间，公职律师执业证(试行)由司法部统一印制，由省、自治区、直辖市司法厅(局)颁发。”</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0"/>
                <w:kern w:val="0"/>
                <w:sz w:val="16"/>
                <w:szCs w:val="16"/>
                <w:u w:val="none"/>
                <w:lang w:val="en-US" w:eastAsia="zh-CN" w:bidi="ar"/>
              </w:rPr>
            </w:pPr>
            <w:r>
              <w:rPr>
                <w:rFonts w:hint="eastAsia" w:ascii="宋体" w:hAnsi="宋体" w:eastAsia="宋体" w:cs="宋体"/>
                <w:i w:val="0"/>
                <w:iCs w:val="0"/>
                <w:color w:val="000000"/>
                <w:w w:val="90"/>
                <w:kern w:val="0"/>
                <w:sz w:val="16"/>
                <w:szCs w:val="16"/>
                <w:u w:val="none"/>
                <w:lang w:val="en-US" w:eastAsia="zh-CN" w:bidi="ar"/>
              </w:rPr>
              <w:t>（三）：“申请公职律师执业证，由符合上述任职条件的人员提出申请，经工作单位批准后，报经所在地司法行政机关审核，再由审核同意的司法行政机关报省、自治区、直辖市司法厅(局)审批。司法厅(局)应在15日内作出批准或不批准的决定。”</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0"/>
                <w:sz w:val="16"/>
                <w:szCs w:val="16"/>
                <w:u w:val="none"/>
              </w:rPr>
            </w:pPr>
            <w:r>
              <w:rPr>
                <w:rFonts w:hint="eastAsia" w:ascii="宋体" w:hAnsi="宋体" w:eastAsia="宋体" w:cs="宋体"/>
                <w:i w:val="0"/>
                <w:iCs w:val="0"/>
                <w:color w:val="000000"/>
                <w:w w:val="90"/>
                <w:kern w:val="0"/>
                <w:sz w:val="16"/>
                <w:szCs w:val="16"/>
                <w:u w:val="none"/>
                <w:lang w:val="en-US" w:eastAsia="zh-CN" w:bidi="ar"/>
              </w:rPr>
              <w:t xml:space="preserve">    司法部《关于开展公司律师试点工作的意见》(司发通〔2002〕79号)：“试点期间，公司律师执业证由司法部统一制作，由各省、自治区、直辖市司法厅（局）颁发……申请公司律师执业证书，由符合任职条件的人员提出申请，经所在企业批准后报经所在地司法行政机关审核，再由审核同意的司法行政机关报省、自治区、直辖市司法厅（局）审批。司法厅（局）应在15日内作出批准或不批准的决定。”</w:t>
            </w:r>
          </w:p>
        </w:tc>
        <w:tc>
          <w:tcPr>
            <w:tcW w:w="3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left"/>
              <w:rPr>
                <w:rFonts w:hint="eastAsia" w:ascii="宋体" w:hAnsi="宋体" w:eastAsia="宋体" w:cs="宋体"/>
                <w:i w:val="0"/>
                <w:iCs w:val="0"/>
                <w:color w:val="000000"/>
                <w:w w:val="80"/>
                <w:sz w:val="16"/>
                <w:szCs w:val="16"/>
                <w:u w:val="none"/>
              </w:rPr>
            </w:pPr>
          </w:p>
        </w:tc>
        <w:tc>
          <w:tcPr>
            <w:tcW w:w="3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left"/>
              <w:rPr>
                <w:rFonts w:hint="eastAsia" w:ascii="宋体" w:hAnsi="宋体" w:eastAsia="宋体" w:cs="宋体"/>
                <w:i w:val="0"/>
                <w:iCs w:val="0"/>
                <w:color w:val="000000"/>
                <w:w w:val="80"/>
                <w:sz w:val="16"/>
                <w:szCs w:val="16"/>
                <w:u w:val="none"/>
              </w:rPr>
            </w:pP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5"/>
                <w:kern w:val="0"/>
                <w:sz w:val="16"/>
                <w:szCs w:val="16"/>
                <w:u w:val="none"/>
                <w:lang w:val="en-US" w:eastAsia="zh-CN" w:bidi="ar"/>
              </w:rPr>
            </w:pPr>
            <w:r>
              <w:rPr>
                <w:rFonts w:hint="eastAsia" w:ascii="宋体" w:hAnsi="宋体" w:eastAsia="宋体" w:cs="宋体"/>
                <w:i w:val="0"/>
                <w:iCs w:val="0"/>
                <w:color w:val="000000"/>
                <w:w w:val="95"/>
                <w:kern w:val="0"/>
                <w:sz w:val="16"/>
                <w:szCs w:val="16"/>
                <w:u w:val="none"/>
                <w:lang w:val="en-US" w:eastAsia="zh-CN" w:bidi="ar"/>
              </w:rPr>
              <w:t xml:space="preserve">1、受理责任：公示应当提交的材料，一次性告知应提交的材料，依法受理或不予受理（不予受理应告知理由）。            </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5"/>
                <w:kern w:val="0"/>
                <w:sz w:val="16"/>
                <w:szCs w:val="16"/>
                <w:u w:val="none"/>
                <w:lang w:val="en-US" w:eastAsia="zh-CN" w:bidi="ar"/>
              </w:rPr>
            </w:pPr>
            <w:r>
              <w:rPr>
                <w:rFonts w:hint="eastAsia" w:ascii="宋体" w:hAnsi="宋体" w:eastAsia="宋体" w:cs="宋体"/>
                <w:i w:val="0"/>
                <w:iCs w:val="0"/>
                <w:color w:val="000000"/>
                <w:w w:val="95"/>
                <w:kern w:val="0"/>
                <w:sz w:val="16"/>
                <w:szCs w:val="16"/>
                <w:u w:val="none"/>
                <w:lang w:val="en-US" w:eastAsia="zh-CN" w:bidi="ar"/>
              </w:rPr>
              <w:t xml:space="preserve">2、审核责任：按照规定，对提交材料进行审查，提出是否符合任职的意见。                            </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5"/>
                <w:kern w:val="0"/>
                <w:sz w:val="16"/>
                <w:szCs w:val="16"/>
                <w:u w:val="none"/>
                <w:lang w:val="en-US" w:eastAsia="zh-CN" w:bidi="ar"/>
              </w:rPr>
            </w:pPr>
            <w:r>
              <w:rPr>
                <w:rFonts w:hint="eastAsia" w:ascii="宋体" w:hAnsi="宋体" w:eastAsia="宋体" w:cs="宋体"/>
                <w:i w:val="0"/>
                <w:iCs w:val="0"/>
                <w:color w:val="000000"/>
                <w:w w:val="95"/>
                <w:kern w:val="0"/>
                <w:sz w:val="16"/>
                <w:szCs w:val="16"/>
                <w:u w:val="none"/>
                <w:lang w:val="en-US" w:eastAsia="zh-CN" w:bidi="ar"/>
              </w:rPr>
              <w:t xml:space="preserve">3、转报责任：作出是否同意呈报决定，决定告知(不予受理的应当告知理由)。                                           </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95"/>
                <w:kern w:val="0"/>
                <w:sz w:val="16"/>
                <w:szCs w:val="16"/>
                <w:u w:val="none"/>
                <w:lang w:val="en-US" w:eastAsia="zh-CN" w:bidi="ar"/>
              </w:rPr>
            </w:pPr>
            <w:r>
              <w:rPr>
                <w:rFonts w:hint="eastAsia" w:ascii="宋体" w:hAnsi="宋体" w:eastAsia="宋体" w:cs="宋体"/>
                <w:i w:val="0"/>
                <w:iCs w:val="0"/>
                <w:color w:val="000000"/>
                <w:w w:val="95"/>
                <w:kern w:val="0"/>
                <w:sz w:val="16"/>
                <w:szCs w:val="16"/>
                <w:u w:val="none"/>
                <w:lang w:val="en-US" w:eastAsia="zh-CN" w:bidi="ar"/>
              </w:rPr>
              <w:t>4、事后监管责任：建立实施监督检查的运行机制和管理制度，依法采取相关处置措施。</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80"/>
                <w:sz w:val="16"/>
                <w:szCs w:val="16"/>
                <w:u w:val="none"/>
              </w:rPr>
            </w:pPr>
            <w:r>
              <w:rPr>
                <w:rFonts w:hint="eastAsia" w:ascii="宋体" w:hAnsi="宋体" w:eastAsia="宋体" w:cs="宋体"/>
                <w:i w:val="0"/>
                <w:iCs w:val="0"/>
                <w:color w:val="000000"/>
                <w:w w:val="95"/>
                <w:kern w:val="0"/>
                <w:sz w:val="16"/>
                <w:szCs w:val="16"/>
                <w:u w:val="none"/>
                <w:lang w:val="en-US" w:eastAsia="zh-CN" w:bidi="ar"/>
              </w:rPr>
              <w:t>5、其他：法律法规规章规定应履行的责任。</w:t>
            </w:r>
          </w:p>
        </w:tc>
        <w:tc>
          <w:tcPr>
            <w:tcW w:w="2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1-1.司法部《关于开展公职律师试点工作的意见》(司发通〔2002〕80号)三（二）：“公职律师执业应取得公职律师执业证。试点期间，公职律师执业证(试行)由司法部统一印制，由省、自治区、直辖市司法厅(局)颁发。”</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三）：“申请公职律师执业证，由符合上述任职条件的人员提出申请，经工作单位批准后，报经所在地司法行政机关审核，再由审核同意的司法行政机关报省、自治区、直辖市司法厅(局)审批。司法厅(局)应在15日内作出批准或不批准的决定。”</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1-2.司法部《关于开展公司律师试点工作的意见》(司发通〔2002〕79号)：“试点期间，公司律师执业证由司法部统一制作，由各省、自治区、直辖市司法厅（局）颁发……申请公司律师执业证书，由符合任职条件的人员提出申请，经所在企业批准后报经所在地司法行政机关审核，再由审核同意的司法行政机关报省、自治区、直辖市司法厅（局）审批。司法厅（局）应在15日内作出批准或不批准的决定。”   2.同1</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3.同1</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4.《关于推行法律顾问制度和公职律师公司律师制度的意见》（中办发[2016]30号）</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二十五）在党政机关专门从事法律事务工作或者担任法律顾问、在国有企业担任法律顾问，并具有法律职业资格或者律师资格的人员，经所在单位同意可以向司法行政部门申请颁发公职律师、公司律师证书。经审查，申请人具有法律职业资格或者律师资格的，司法行政部门应当向其颁发公职律师、公司律师证书。</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kern w:val="0"/>
                <w:sz w:val="16"/>
                <w:szCs w:val="16"/>
                <w:u w:val="none"/>
                <w:lang w:val="en-US" w:eastAsia="zh-CN" w:bidi="ar"/>
              </w:rPr>
            </w:pPr>
            <w:r>
              <w:rPr>
                <w:rFonts w:hint="eastAsia" w:ascii="宋体" w:hAnsi="宋体" w:eastAsia="宋体" w:cs="宋体"/>
                <w:i w:val="0"/>
                <w:iCs w:val="0"/>
                <w:color w:val="000000"/>
                <w:w w:val="75"/>
                <w:kern w:val="0"/>
                <w:sz w:val="16"/>
                <w:szCs w:val="16"/>
                <w:u w:val="none"/>
                <w:lang w:val="en-US" w:eastAsia="zh-CN" w:bidi="ar"/>
              </w:rPr>
              <w:t>2、《律师和律师事务所执业证书管理办法》(司法部令第119号)第二十一条对公职律师、公司律师、法律援助律师的律师工作证的管理，参照本办法执行。</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left"/>
              <w:textAlignment w:val="center"/>
              <w:rPr>
                <w:rFonts w:hint="eastAsia" w:ascii="宋体" w:hAnsi="宋体" w:eastAsia="宋体" w:cs="宋体"/>
                <w:i w:val="0"/>
                <w:iCs w:val="0"/>
                <w:color w:val="000000"/>
                <w:w w:val="75"/>
                <w:sz w:val="16"/>
                <w:szCs w:val="16"/>
                <w:u w:val="none"/>
              </w:rPr>
            </w:pPr>
            <w:r>
              <w:rPr>
                <w:rFonts w:hint="eastAsia" w:ascii="宋体" w:hAnsi="宋体" w:eastAsia="宋体" w:cs="宋体"/>
                <w:i w:val="0"/>
                <w:iCs w:val="0"/>
                <w:color w:val="000000"/>
                <w:w w:val="75"/>
                <w:kern w:val="0"/>
                <w:sz w:val="16"/>
                <w:szCs w:val="16"/>
                <w:u w:val="none"/>
                <w:lang w:val="en-US" w:eastAsia="zh-CN" w:bidi="ar"/>
              </w:rPr>
              <w:t>3、《法律援助条例》第四条国务院司法行政部门监督管理全国的法律援助工作。县级以上地方各级人民政府司法行政部门监督管理本行</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法律援助律师、公职律师、公司律师</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常用</w:t>
            </w: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b/>
                <w:bCs/>
                <w:i w:val="0"/>
                <w:iCs w:val="0"/>
                <w:color w:val="000000"/>
                <w:sz w:val="16"/>
                <w:szCs w:val="16"/>
                <w:u w:val="none"/>
              </w:rPr>
            </w:pPr>
          </w:p>
        </w:tc>
      </w:tr>
    </w:tbl>
    <w:p>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行政检查类行政职权和责任事项清单</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单位：武乡</w:t>
      </w:r>
      <w:r>
        <w:rPr>
          <w:rFonts w:hint="eastAsia"/>
          <w:lang w:val="en-US" w:eastAsia="zh-CN"/>
        </w:rPr>
        <w:t>县司法局</w:t>
      </w:r>
    </w:p>
    <w:tbl>
      <w:tblPr>
        <w:tblStyle w:val="4"/>
        <w:tblW w:w="159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1"/>
        <w:gridCol w:w="365"/>
        <w:gridCol w:w="645"/>
        <w:gridCol w:w="728"/>
        <w:gridCol w:w="653"/>
        <w:gridCol w:w="2877"/>
        <w:gridCol w:w="578"/>
        <w:gridCol w:w="601"/>
        <w:gridCol w:w="3646"/>
        <w:gridCol w:w="2024"/>
        <w:gridCol w:w="284"/>
        <w:gridCol w:w="284"/>
        <w:gridCol w:w="284"/>
        <w:gridCol w:w="284"/>
        <w:gridCol w:w="284"/>
        <w:gridCol w:w="284"/>
        <w:gridCol w:w="284"/>
        <w:gridCol w:w="284"/>
        <w:gridCol w:w="284"/>
        <w:gridCol w:w="285"/>
        <w:gridCol w:w="285"/>
        <w:gridCol w:w="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blHeader/>
          <w:jc w:val="center"/>
        </w:trPr>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序号</w:t>
            </w:r>
          </w:p>
        </w:tc>
        <w:tc>
          <w:tcPr>
            <w:tcW w:w="3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职权类型</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职权编码</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职权名称</w:t>
            </w:r>
          </w:p>
        </w:tc>
        <w:tc>
          <w:tcPr>
            <w:tcW w:w="28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职权依据</w:t>
            </w:r>
          </w:p>
        </w:tc>
        <w:tc>
          <w:tcPr>
            <w:tcW w:w="11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市地方性法规政府规章规定的行政职权事项</w:t>
            </w:r>
          </w:p>
        </w:tc>
        <w:tc>
          <w:tcPr>
            <w:tcW w:w="36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责任事项</w:t>
            </w:r>
          </w:p>
        </w:tc>
        <w:tc>
          <w:tcPr>
            <w:tcW w:w="20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责任事项依据</w:t>
            </w:r>
          </w:p>
        </w:tc>
        <w:tc>
          <w:tcPr>
            <w:tcW w:w="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实施对象</w:t>
            </w:r>
          </w:p>
        </w:tc>
        <w:tc>
          <w:tcPr>
            <w:tcW w:w="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承办机构</w:t>
            </w:r>
          </w:p>
        </w:tc>
        <w:tc>
          <w:tcPr>
            <w:tcW w:w="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行使情况</w:t>
            </w:r>
          </w:p>
        </w:tc>
        <w:tc>
          <w:tcPr>
            <w:tcW w:w="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前置条件</w:t>
            </w:r>
          </w:p>
        </w:tc>
        <w:tc>
          <w:tcPr>
            <w:tcW w:w="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职权权限</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综合执法情况</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w w:val="80"/>
                <w:kern w:val="0"/>
                <w:sz w:val="16"/>
                <w:szCs w:val="16"/>
                <w:u w:val="none"/>
                <w:lang w:val="en-US" w:eastAsia="zh-CN" w:bidi="ar"/>
              </w:rPr>
              <w:t>委托其他机构行使情况</w:t>
            </w: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部门间权责边界</w:t>
            </w:r>
          </w:p>
        </w:tc>
        <w:tc>
          <w:tcPr>
            <w:tcW w:w="28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blHeader/>
          <w:jc w:val="center"/>
        </w:trPr>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3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子项</w:t>
            </w:r>
          </w:p>
        </w:tc>
        <w:tc>
          <w:tcPr>
            <w:tcW w:w="28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事项名称</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依据</w:t>
            </w:r>
          </w:p>
        </w:tc>
        <w:tc>
          <w:tcPr>
            <w:tcW w:w="36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20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执法权限</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综合执法机构</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受委托机构</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委托权限</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共同行使主体</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权责划分</w:t>
            </w:r>
          </w:p>
        </w:tc>
        <w:tc>
          <w:tcPr>
            <w:tcW w:w="28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2"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0800-J-00100-140429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对基层法律服务工作者执业情况的行政检查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【部委规章】《基层法律服务工作者管理办法》（司法部令138号）第四十条　设区的市级或者直辖市的区（县）司法行政机关应当对基层法律服务工作者进行年度考核。</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检查责任：制定行政检查方案，内容包括检查内容、检查部门、检查时间、检查要求等。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【部委规章】《基层法律服务工作者管理办法》（司法部令138号）第四十条　设区的市级或者直辖市的区（县）司法行政机关应当对基层法律服务工作者进行年度考核。</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基层法律服务工作者</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2"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0800-J-00200-140429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对基层法律服务所日常执业和内部管理情况的行政检查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【部委规章】《基层法律服务所管理办法》（司法部令137号）第二十九条 设区的市级或者直辖市的区（县）司法行政机关应当每年对基层法律服务所进行年度考核。</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检查责任：制定行政检查方案，内容包括检查内容、检查部门、检查时间、检查要求等。                                                                                                       </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【部委规章】《基层法律服务所管理办法》（司法部令137号）第二十九条 设区的市级或者直辖市的区（县）司法行政机关应当每年对基层法律服务所进行年度考核。</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基层法律服务所</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2"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0800-J-00300-140429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对律所及律师承办法律援助的行政检查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【法律】 《中华人民共和国法律援助法》中华人民共和国主席令第93号第五条 国务院司法行政部门指导、监督全国的法律援助工作。县级以上地方人民政府司法行政部门指导、监督本行政区域的法律援助工作。</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县级以上人民政府其他有关部门依照各自职责，为法律援助工作提供支持和保障。                       【行政法规】《法律援助条例》（国务院令第385号）第4条 国务院司法行政部门监督管理全国的法律援助工作。县级以上地方各级人民政府司法行政部门监督管理本行政区域的法律援助工作。</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1.检查责任：制定行政检查方案，内容包括检查内容、检查部门、检查时间、检查要求等。                                                                                                       </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tc>
        <w:tc>
          <w:tcPr>
            <w:tcW w:w="20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【法律】 《中华人民共和国法律援助法》中华人民共和国主席令第93号第五条 国务院司法行政部门指导、监督全国的法律援助工作。县级以上地方人民政府司法行政部门指导、监督本行政区域的法律援助工作。</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县级以上人民政府其他有关部门依照各自职责，为法律援助工作提供支持和保障。【行政法规】《法律援助条例》（国务院令第385号）第4条 国务院司法行政部门监督管理全国的法律援助工作。县级以上地方各级人民政府司法行政部门监督管理本行政区域的法律援助工作。</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律师事务所；律师</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2"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0800-J-00400-140429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对律师的行政检查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【法律】《律师法》（主席令第64号 ）第四条 司法行政部门依照本法对律师、律师事务所和律师协会进行监督、指导。</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1.检查责任：制定行政检查方案，内容包括检查内容、检查部门、检查时间、检查要求等。                                                                                                       </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tc>
        <w:tc>
          <w:tcPr>
            <w:tcW w:w="20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【法律】《律师法》（主席令第64号 ）第四条 司法行政部门依照本法对律师、律师事务所和律师协会进行监督、指导。</w:t>
            </w:r>
          </w:p>
        </w:tc>
        <w:tc>
          <w:tcPr>
            <w:tcW w:w="2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律师</w:t>
            </w:r>
          </w:p>
        </w:tc>
        <w:tc>
          <w:tcPr>
            <w:tcW w:w="2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2"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nil"/>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0800-J-00500-140429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对律师事务所（分所）的行政检查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【法律】《中华人民共和国律师法》（主席令第64号 ）第四条 司法行政部门依照本法对律师、律师事务所和律师协会进行监督、指导。</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1.检查责任：制定行政检查方案，内容包括检查内容、检查部门、检查时间、检查要求等。                                                                                                       </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tc>
        <w:tc>
          <w:tcPr>
            <w:tcW w:w="20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【法律】《中华人民共和国律师法》（主席令第64号 ）第四条 司法行政部门依照本法对律师、律师事务所和律师协会进行监督、指导。</w:t>
            </w:r>
          </w:p>
        </w:tc>
        <w:tc>
          <w:tcPr>
            <w:tcW w:w="2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律师事务所</w:t>
            </w:r>
          </w:p>
        </w:tc>
        <w:tc>
          <w:tcPr>
            <w:tcW w:w="284" w:type="dxa"/>
            <w:tcBorders>
              <w:top w:val="nil"/>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2"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nil"/>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0800-J-00600-140429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对鉴定人和鉴定机构的行政检查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【部委规章】《司法鉴定机构登记管理办法》(司法部令第 95号)</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第四条  司法鉴定管理实行行政管理与行业管理相结合的管理制度。</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司法行政机关对司法鉴定机构及其司法鉴定活动依法进行指导、管理和监督、检查。司法鉴定行业协会依法进行自律管理。</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1.检查责任：制定行政检查方案，内容包括检查内容、检查部门、检查时间、检查要求等。                                                                                                       </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tc>
        <w:tc>
          <w:tcPr>
            <w:tcW w:w="20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【部委规章】《司法鉴定机构登记管理办法》(司法部令第95号)</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第四条  司法鉴定管理实行行政管理与行业管理相结合的管理制度。</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司法行政机关对司法鉴定机构及其司法鉴定活动依法进行指导、管理和监督、检查。司法鉴定行业协会依法进行自律管理。</w:t>
            </w:r>
          </w:p>
        </w:tc>
        <w:tc>
          <w:tcPr>
            <w:tcW w:w="2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司法鉴定机构；司法鉴定人</w:t>
            </w:r>
          </w:p>
        </w:tc>
        <w:tc>
          <w:tcPr>
            <w:tcW w:w="284" w:type="dxa"/>
            <w:tcBorders>
              <w:top w:val="nil"/>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04" w:hRule="atLeast"/>
          <w:jc w:val="center"/>
        </w:trPr>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3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 政 检 查</w:t>
            </w:r>
          </w:p>
        </w:tc>
        <w:tc>
          <w:tcPr>
            <w:tcW w:w="645" w:type="dxa"/>
            <w:tcBorders>
              <w:top w:val="nil"/>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0800-J-00700-140429</w:t>
            </w:r>
          </w:p>
        </w:tc>
        <w:tc>
          <w:tcPr>
            <w:tcW w:w="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对法律服务人员承办法律援助事项质量的检查</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28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 《中华人民共和国法律援助法》中华人民共和国主席令第93号第五十七条 司法行政部门应当加强对法律援助服务的监督，制定法律援助服务质量标准，通过第三方评估等方式定期进行质量考核。【行政法规】《法律援助条例》（国务院令第385号）第4条 国务院司法行政部门监督管理全国的法律援助工作。县级以上地方各级人民政府司法行政部门监督管理本行政区域的法律援助工作。</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left"/>
              <w:rPr>
                <w:rFonts w:hint="eastAsia" w:ascii="宋体" w:hAnsi="宋体" w:eastAsia="宋体" w:cs="宋体"/>
                <w:i w:val="0"/>
                <w:iCs w:val="0"/>
                <w:color w:val="000000"/>
                <w:sz w:val="16"/>
                <w:szCs w:val="16"/>
                <w:u w:val="none"/>
              </w:rPr>
            </w:pPr>
          </w:p>
        </w:tc>
        <w:tc>
          <w:tcPr>
            <w:tcW w:w="36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1.检查责任：制定行政检查方案，内容包括检查内容、检查部门、检查时间、检查要求等。                                                                                                       </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2.告知责任：告知当事人陈述、申辩、申请听证、申请回避等法定的救济权利和途径，依法配合执法的法定义务</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3.执法责任：行政执法检查员必须忠于职守，作风正派，办事公正，熟悉法律、法规和行政执法业务工作，有较强的行政管理能力和工作经验。                                                                                                                                                          4.决定责任：对行政执检查中发现的问题作出相关的行政执法决定。                                                                                         5.监管责任：检查对象应当严格按照执法决定的内容执行。</w:t>
            </w:r>
          </w:p>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tc>
        <w:tc>
          <w:tcPr>
            <w:tcW w:w="20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 《中华人民共和国法律援助法》中华人民共和国主席令第93号第五十七条 司法行政部门应当加强对法律援助服务的监督，制定法律援助服务质量标准，通过第三方评估等方式定期进行质量考核。【行政法规】《法律援助条例》（国务院令第385号）第4条 国务院司法行政部门监督管理全国的法律援助工作。县级以上地方各级人民政府司法行政部门监督管理本行政区域的法律援助工作。</w:t>
            </w:r>
          </w:p>
        </w:tc>
        <w:tc>
          <w:tcPr>
            <w:tcW w:w="28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法律服务人员</w:t>
            </w:r>
          </w:p>
        </w:tc>
        <w:tc>
          <w:tcPr>
            <w:tcW w:w="284" w:type="dxa"/>
            <w:tcBorders>
              <w:top w:val="nil"/>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bl>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lang w:val="en-US" w:eastAsia="zh-CN"/>
        </w:rPr>
      </w:pPr>
    </w:p>
    <w:tbl>
      <w:tblPr>
        <w:tblStyle w:val="4"/>
        <w:tblW w:w="15874" w:type="dxa"/>
        <w:tblInd w:w="0" w:type="dxa"/>
        <w:shd w:val="clear" w:color="auto" w:fill="auto"/>
        <w:tblLayout w:type="fixed"/>
        <w:tblCellMar>
          <w:top w:w="0" w:type="dxa"/>
          <w:left w:w="0" w:type="dxa"/>
          <w:bottom w:w="0" w:type="dxa"/>
          <w:right w:w="0" w:type="dxa"/>
        </w:tblCellMar>
      </w:tblPr>
      <w:tblGrid>
        <w:gridCol w:w="315"/>
        <w:gridCol w:w="615"/>
        <w:gridCol w:w="975"/>
        <w:gridCol w:w="495"/>
        <w:gridCol w:w="495"/>
        <w:gridCol w:w="3945"/>
        <w:gridCol w:w="2550"/>
        <w:gridCol w:w="5115"/>
        <w:gridCol w:w="405"/>
      </w:tblGrid>
      <w:tr>
        <w:tblPrEx>
          <w:shd w:val="clear" w:color="auto" w:fill="auto"/>
          <w:tblCellMar>
            <w:top w:w="0" w:type="dxa"/>
            <w:left w:w="0" w:type="dxa"/>
            <w:bottom w:w="0" w:type="dxa"/>
            <w:right w:w="0" w:type="dxa"/>
          </w:tblCellMar>
        </w:tblPrEx>
        <w:trPr>
          <w:trHeight w:val="600" w:hRule="atLeast"/>
        </w:trPr>
        <w:tc>
          <w:tcPr>
            <w:tcW w:w="14910" w:type="dxa"/>
            <w:gridSpan w:val="9"/>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方正小标宋简体" w:hAnsi="方正小标宋简体" w:eastAsia="方正小标宋简体" w:cs="方正小标宋简体"/>
                <w:i w:val="0"/>
                <w:color w:val="000000"/>
                <w:kern w:val="0"/>
                <w:sz w:val="44"/>
                <w:szCs w:val="44"/>
                <w:u w:val="none"/>
                <w:lang w:val="en-US" w:eastAsia="zh-CN" w:bidi="ar"/>
              </w:rPr>
            </w:pPr>
          </w:p>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司法局行政奖励类权力清单和责任清单</w:t>
            </w:r>
          </w:p>
        </w:tc>
      </w:tr>
      <w:tr>
        <w:tblPrEx>
          <w:shd w:val="clear" w:color="auto" w:fill="auto"/>
          <w:tblCellMar>
            <w:top w:w="0" w:type="dxa"/>
            <w:left w:w="0" w:type="dxa"/>
            <w:bottom w:w="0" w:type="dxa"/>
            <w:right w:w="0" w:type="dxa"/>
          </w:tblCellMar>
        </w:tblPrEx>
        <w:trPr>
          <w:trHeight w:val="600" w:hRule="atLeast"/>
        </w:trPr>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序号</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职权类型</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职权编码</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职权名称</w:t>
            </w:r>
          </w:p>
        </w:tc>
        <w:tc>
          <w:tcPr>
            <w:tcW w:w="39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实施依据</w:t>
            </w:r>
          </w:p>
        </w:tc>
        <w:tc>
          <w:tcPr>
            <w:tcW w:w="25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责任事项</w:t>
            </w:r>
          </w:p>
        </w:tc>
        <w:tc>
          <w:tcPr>
            <w:tcW w:w="51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责任事项依据</w:t>
            </w:r>
          </w:p>
        </w:tc>
        <w:tc>
          <w:tcPr>
            <w:tcW w:w="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24"/>
                <w:szCs w:val="24"/>
                <w:u w:val="none"/>
              </w:rPr>
            </w:pPr>
            <w:r>
              <w:rPr>
                <w:rFonts w:hint="default" w:ascii="仿宋_GB2312" w:hAnsi="宋体" w:eastAsia="仿宋_GB2312" w:cs="仿宋_GB2312"/>
                <w:i w:val="0"/>
                <w:color w:val="000000"/>
                <w:kern w:val="0"/>
                <w:sz w:val="24"/>
                <w:szCs w:val="24"/>
                <w:u w:val="none"/>
                <w:lang w:val="en-US" w:eastAsia="zh-CN" w:bidi="ar"/>
              </w:rPr>
              <w:t>备注</w:t>
            </w:r>
          </w:p>
        </w:tc>
      </w:tr>
      <w:tr>
        <w:tblPrEx>
          <w:shd w:val="clear" w:color="auto" w:fill="auto"/>
          <w:tblCellMar>
            <w:top w:w="0" w:type="dxa"/>
            <w:left w:w="0" w:type="dxa"/>
            <w:bottom w:w="0" w:type="dxa"/>
            <w:right w:w="0" w:type="dxa"/>
          </w:tblCellMar>
        </w:tblPrEx>
        <w:trPr>
          <w:trHeight w:val="600" w:hRule="atLeast"/>
        </w:trPr>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项目</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子项</w:t>
            </w:r>
          </w:p>
        </w:tc>
        <w:tc>
          <w:tcPr>
            <w:tcW w:w="39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25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51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4"/>
                <w:szCs w:val="24"/>
                <w:u w:val="none"/>
              </w:rPr>
            </w:pPr>
          </w:p>
        </w:tc>
      </w:tr>
      <w:tr>
        <w:tblPrEx>
          <w:shd w:val="clear" w:color="auto" w:fill="auto"/>
          <w:tblCellMar>
            <w:top w:w="0" w:type="dxa"/>
            <w:left w:w="0" w:type="dxa"/>
            <w:bottom w:w="0" w:type="dxa"/>
            <w:right w:w="0" w:type="dxa"/>
          </w:tblCellMar>
        </w:tblPrEx>
        <w:trPr>
          <w:trHeight w:val="272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行政奖励</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0800-H-00100-140429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对基层法律服务所、服务工作者进行表彰奖励</w:t>
            </w:r>
          </w:p>
        </w:tc>
        <w:tc>
          <w:tcPr>
            <w:tcW w:w="3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b/>
                <w:i w:val="0"/>
                <w:color w:val="000000"/>
                <w:sz w:val="16"/>
                <w:szCs w:val="16"/>
                <w:u w:val="none"/>
              </w:rPr>
            </w:pPr>
            <w:r>
              <w:rPr>
                <w:rFonts w:hint="default" w:ascii="仿宋_GB2312" w:hAnsi="宋体" w:eastAsia="仿宋_GB2312" w:cs="仿宋_GB2312"/>
                <w:b/>
                <w:i w:val="0"/>
                <w:color w:val="000000"/>
                <w:kern w:val="0"/>
                <w:sz w:val="16"/>
                <w:szCs w:val="16"/>
                <w:u w:val="none"/>
                <w:lang w:val="en-US" w:eastAsia="zh-CN" w:bidi="ar"/>
              </w:rPr>
              <w:t>【部门规章】                                  《</w:t>
            </w:r>
            <w:r>
              <w:rPr>
                <w:rStyle w:val="10"/>
                <w:rFonts w:hAnsi="宋体"/>
                <w:lang w:val="en-US" w:eastAsia="zh-CN" w:bidi="ar"/>
              </w:rPr>
              <w:t>基层法律服务所管理办法</w:t>
            </w:r>
            <w:r>
              <w:rPr>
                <w:rStyle w:val="11"/>
                <w:rFonts w:hAnsi="宋体"/>
                <w:lang w:val="en-US" w:eastAsia="zh-CN" w:bidi="ar"/>
              </w:rPr>
              <w:t>》第四十一条</w:t>
            </w:r>
            <w:r>
              <w:rPr>
                <w:rStyle w:val="10"/>
                <w:rFonts w:hAnsi="宋体"/>
                <w:lang w:val="en-US" w:eastAsia="zh-CN" w:bidi="ar"/>
              </w:rPr>
              <w:t>　各级司法行政机关对工作成绩显著、队伍建设良好、管理制度完善的基层法律服务所，应当定期或者适时给予表彰奖励。对事迹特别突出的，应当依照规定程序，报请省级司法行政机关或者司法部给予记功嘉奖。</w:t>
            </w:r>
            <w:r>
              <w:rPr>
                <w:rStyle w:val="12"/>
                <w:rFonts w:eastAsia="仿宋_GB2312"/>
                <w:lang w:val="en-US" w:eastAsia="zh-CN" w:bidi="ar"/>
              </w:rPr>
              <w:t xml:space="preserve"> </w:t>
            </w:r>
            <w:r>
              <w:rPr>
                <w:rStyle w:val="10"/>
                <w:rFonts w:hAnsi="宋体"/>
                <w:lang w:val="en-US" w:eastAsia="zh-CN" w:bidi="ar"/>
              </w:rPr>
              <w:t xml:space="preserve">第二十七条　基层法律服务所对年度考核被评为优秀或者在平时执业中有突出事迹或者显著贡献的基层法律服务工作者，应当给予奖励。奖励应当坚持精神鼓励与物质鼓励相结合的原则。对事迹特别突出的，可以同时报请司法行政机关给予表彰或者记功嘉奖                            </w:t>
            </w:r>
          </w:p>
        </w:tc>
        <w:tc>
          <w:tcPr>
            <w:tcW w:w="2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b/>
                <w:i w:val="0"/>
                <w:color w:val="000000"/>
                <w:sz w:val="16"/>
                <w:szCs w:val="16"/>
                <w:u w:val="none"/>
              </w:rPr>
            </w:pPr>
            <w:r>
              <w:rPr>
                <w:rFonts w:hint="default" w:ascii="仿宋_GB2312" w:hAnsi="宋体" w:eastAsia="仿宋_GB2312" w:cs="仿宋_GB2312"/>
                <w:b/>
                <w:i w:val="0"/>
                <w:color w:val="000000"/>
                <w:kern w:val="0"/>
                <w:sz w:val="16"/>
                <w:szCs w:val="16"/>
                <w:u w:val="none"/>
                <w:lang w:val="en-US" w:eastAsia="zh-CN" w:bidi="ar"/>
              </w:rPr>
              <w:t>1.制定方案责任：</w:t>
            </w:r>
            <w:r>
              <w:rPr>
                <w:rStyle w:val="10"/>
                <w:rFonts w:hAnsi="宋体"/>
                <w:lang w:val="en-US" w:eastAsia="zh-CN" w:bidi="ar"/>
              </w:rPr>
              <w:t xml:space="preserve">制定奖励评比实施方案，确定表彰的项目和名额，明确表彰的具体条件和要求；                                                                                              </w:t>
            </w:r>
            <w:r>
              <w:rPr>
                <w:rStyle w:val="11"/>
                <w:rFonts w:hAnsi="宋体"/>
                <w:lang w:val="en-US" w:eastAsia="zh-CN" w:bidi="ar"/>
              </w:rPr>
              <w:t>2.推荐考评责任：</w:t>
            </w:r>
            <w:r>
              <w:rPr>
                <w:rStyle w:val="10"/>
                <w:rFonts w:hAnsi="宋体"/>
                <w:lang w:val="en-US" w:eastAsia="zh-CN" w:bidi="ar"/>
              </w:rPr>
              <w:t xml:space="preserve">按照表彰的方案实施推荐、考评和初审；                                                                                                                               </w:t>
            </w:r>
            <w:r>
              <w:rPr>
                <w:rStyle w:val="11"/>
                <w:rFonts w:hAnsi="宋体"/>
                <w:lang w:val="en-US" w:eastAsia="zh-CN" w:bidi="ar"/>
              </w:rPr>
              <w:t>3.审批表彰责任：</w:t>
            </w:r>
            <w:r>
              <w:rPr>
                <w:rStyle w:val="10"/>
                <w:rFonts w:hAnsi="宋体"/>
                <w:lang w:val="en-US" w:eastAsia="zh-CN" w:bidi="ar"/>
              </w:rPr>
              <w:t>按程序实施表彰通报，并报上级有关部门备案；                                                                                                                               4.其他法律法规规定的责任。</w:t>
            </w:r>
          </w:p>
        </w:tc>
        <w:tc>
          <w:tcPr>
            <w:tcW w:w="51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i w:val="0"/>
                <w:color w:val="333333"/>
                <w:sz w:val="16"/>
                <w:szCs w:val="16"/>
                <w:u w:val="none"/>
              </w:rPr>
            </w:pPr>
            <w:r>
              <w:rPr>
                <w:rFonts w:hint="default" w:ascii="仿宋_GB2312" w:hAnsi="宋体" w:eastAsia="仿宋_GB2312" w:cs="仿宋_GB2312"/>
                <w:i w:val="0"/>
                <w:color w:val="333333"/>
                <w:kern w:val="0"/>
                <w:sz w:val="16"/>
                <w:szCs w:val="16"/>
                <w:u w:val="none"/>
                <w:lang w:val="en-US" w:eastAsia="zh-CN" w:bidi="ar"/>
              </w:rPr>
              <w:t>1.《基层法律服务所管理办法》（2000年3月30日，中华人民共和国司法部第59号令，2000年3月30日施行） 第四十一条　各级司法行政机关对工作成绩显著、队伍建设良好、管理制度完善的基层法律服务所，应当定期或者适时给予表彰奖励。对事迹特别突出的，应当依照规定程序，报请省级司法行政机关或者司法部给予记功嘉奖。                                                         第五十四条　各级司法行政机关对有突出事迹或者显著贡献的基层法律服务工作者，应当定期或者适时给予表彰奖励。对事迹特别突出的，应当依照规定程序，报请省级司法行政机关或者司法部给予记功嘉奖 2.同1                                                 3.同1</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4"/>
                <w:szCs w:val="24"/>
                <w:u w:val="none"/>
              </w:rPr>
            </w:pPr>
          </w:p>
        </w:tc>
      </w:tr>
      <w:tr>
        <w:tblPrEx>
          <w:shd w:val="clear" w:color="auto" w:fill="auto"/>
          <w:tblCellMar>
            <w:top w:w="0" w:type="dxa"/>
            <w:left w:w="0" w:type="dxa"/>
            <w:bottom w:w="0" w:type="dxa"/>
            <w:right w:w="0" w:type="dxa"/>
          </w:tblCellMar>
        </w:tblPrEx>
        <w:trPr>
          <w:trHeight w:val="2786"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行政奖励</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0800-H-00200-140429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对在法律援助工作中作出突出贡献的组织和个人进行表彰、奖励</w:t>
            </w:r>
          </w:p>
        </w:tc>
        <w:tc>
          <w:tcPr>
            <w:tcW w:w="3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【法律】 《中华人民共和国法律援助法》中华人民共和国主席令第93号　 第十一条 国家对在法律援助工作中做出突出贡献的组织和个人，按照有关规定给予表彰、奖励。 【</w:t>
            </w:r>
            <w:r>
              <w:rPr>
                <w:rFonts w:hint="default" w:ascii="仿宋_GB2312" w:hAnsi="宋体" w:eastAsia="仿宋_GB2312" w:cs="仿宋_GB2312"/>
                <w:b/>
                <w:i w:val="0"/>
                <w:color w:val="000000"/>
                <w:kern w:val="0"/>
                <w:sz w:val="16"/>
                <w:szCs w:val="16"/>
                <w:u w:val="none"/>
                <w:lang w:val="en-US" w:eastAsia="zh-CN" w:bidi="ar"/>
              </w:rPr>
              <w:t>行政法规</w:t>
            </w:r>
            <w:r>
              <w:rPr>
                <w:rFonts w:hint="default" w:ascii="仿宋_GB2312" w:hAnsi="宋体" w:eastAsia="仿宋_GB2312" w:cs="仿宋_GB2312"/>
                <w:i w:val="0"/>
                <w:color w:val="000000"/>
                <w:kern w:val="0"/>
                <w:sz w:val="16"/>
                <w:szCs w:val="16"/>
                <w:u w:val="none"/>
                <w:lang w:val="en-US" w:eastAsia="zh-CN" w:bidi="ar"/>
              </w:rPr>
              <w:t>】                                        《法律援助条例》</w:t>
            </w:r>
            <w:r>
              <w:rPr>
                <w:rStyle w:val="10"/>
                <w:rFonts w:hAnsi="宋体"/>
                <w:lang w:val="en-US" w:eastAsia="zh-CN" w:bidi="ar"/>
              </w:rPr>
              <w:t>第九条 对在法律援助工作中作出突出贡献的组织和个人，有关的人民政府、司法行政部门应当给予表彰、奖励</w:t>
            </w:r>
          </w:p>
        </w:tc>
        <w:tc>
          <w:tcPr>
            <w:tcW w:w="2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b/>
                <w:i w:val="0"/>
                <w:color w:val="000000"/>
                <w:sz w:val="16"/>
                <w:szCs w:val="16"/>
                <w:u w:val="none"/>
              </w:rPr>
            </w:pPr>
            <w:r>
              <w:rPr>
                <w:rFonts w:hint="default" w:ascii="仿宋_GB2312" w:hAnsi="宋体" w:eastAsia="仿宋_GB2312" w:cs="仿宋_GB2312"/>
                <w:b/>
                <w:i w:val="0"/>
                <w:color w:val="000000"/>
                <w:kern w:val="0"/>
                <w:sz w:val="16"/>
                <w:szCs w:val="16"/>
                <w:u w:val="none"/>
                <w:lang w:val="en-US" w:eastAsia="zh-CN" w:bidi="ar"/>
              </w:rPr>
              <w:t>1.制定方案责任：</w:t>
            </w:r>
            <w:r>
              <w:rPr>
                <w:rStyle w:val="10"/>
                <w:rFonts w:hAnsi="宋体"/>
                <w:lang w:val="en-US" w:eastAsia="zh-CN" w:bidi="ar"/>
              </w:rPr>
              <w:t xml:space="preserve">制定奖励评比实施方案，确定表彰的项目和名额，明确表彰的具体条件和要求；                                                                                                </w:t>
            </w:r>
            <w:r>
              <w:rPr>
                <w:rStyle w:val="11"/>
                <w:rFonts w:hAnsi="宋体"/>
                <w:lang w:val="en-US" w:eastAsia="zh-CN" w:bidi="ar"/>
              </w:rPr>
              <w:t>2.推荐考评责任：</w:t>
            </w:r>
            <w:r>
              <w:rPr>
                <w:rStyle w:val="10"/>
                <w:rFonts w:hAnsi="宋体"/>
                <w:lang w:val="en-US" w:eastAsia="zh-CN" w:bidi="ar"/>
              </w:rPr>
              <w:t xml:space="preserve">按照表彰的方案实施推荐、考评和初审；                                                                                                                               </w:t>
            </w:r>
            <w:r>
              <w:rPr>
                <w:rStyle w:val="11"/>
                <w:rFonts w:hAnsi="宋体"/>
                <w:lang w:val="en-US" w:eastAsia="zh-CN" w:bidi="ar"/>
              </w:rPr>
              <w:t>3.审批表彰责任：</w:t>
            </w:r>
            <w:r>
              <w:rPr>
                <w:rStyle w:val="10"/>
                <w:rFonts w:hAnsi="宋体"/>
                <w:lang w:val="en-US" w:eastAsia="zh-CN" w:bidi="ar"/>
              </w:rPr>
              <w:t>按程序实施表彰通报，并报上级有关部门备案；                                                                                                                     4.其他法律法规规定的责任。</w:t>
            </w:r>
          </w:p>
        </w:tc>
        <w:tc>
          <w:tcPr>
            <w:tcW w:w="51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333333"/>
                <w:sz w:val="16"/>
                <w:szCs w:val="16"/>
                <w:u w:val="none"/>
              </w:rPr>
            </w:pPr>
            <w:r>
              <w:rPr>
                <w:rFonts w:hint="eastAsia" w:ascii="宋体" w:hAnsi="宋体" w:eastAsia="宋体" w:cs="宋体"/>
                <w:i w:val="0"/>
                <w:color w:val="333333"/>
                <w:kern w:val="0"/>
                <w:sz w:val="16"/>
                <w:szCs w:val="16"/>
                <w:u w:val="none"/>
                <w:lang w:val="en-US" w:eastAsia="zh-CN" w:bidi="ar"/>
              </w:rPr>
              <w:t>1、《中华人民共和国法律援助法》中华人民共和国主席令第93号　 第十一条 国家对在法律援助工作中做出突出贡献的组织和个人，按照有关规定给予表彰、奖励。2.《法律援助条例》 (2003年7月16日，中华人民共和国国务院令第385号，2003年9月1日施行） 第九条：“ 对在法律援助工作中作出突出贡献的组织和个人，有关的人民政府、司法行政部门应当给予表彰、奖励。”；                                                                  3.同1                                            4.同1</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4"/>
                <w:szCs w:val="24"/>
                <w:u w:val="none"/>
              </w:rPr>
            </w:pPr>
          </w:p>
        </w:tc>
      </w:tr>
      <w:tr>
        <w:tblPrEx>
          <w:shd w:val="clear" w:color="auto" w:fill="auto"/>
          <w:tblCellMar>
            <w:top w:w="0" w:type="dxa"/>
            <w:left w:w="0" w:type="dxa"/>
            <w:bottom w:w="0" w:type="dxa"/>
            <w:right w:w="0" w:type="dxa"/>
          </w:tblCellMar>
        </w:tblPrEx>
        <w:trPr>
          <w:trHeight w:val="220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3</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行政奖励</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0800-H-00300-140429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对在社区矫正工作中做出突出贡献的组织、个人，按照国家有关规定给予表彰、奖励</w:t>
            </w:r>
          </w:p>
        </w:tc>
        <w:tc>
          <w:tcPr>
            <w:tcW w:w="3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【法律】                                        《中华人民共和国社区矫正法》</w:t>
            </w:r>
            <w:r>
              <w:rPr>
                <w:rStyle w:val="10"/>
                <w:rFonts w:hAnsi="宋体"/>
                <w:lang w:val="en-US" w:eastAsia="zh-CN" w:bidi="ar"/>
              </w:rPr>
              <w:t>第七条 对在社区矫正工作中做出突出贡献的组织、个人，按照国家有关规定给予表彰、奖励</w:t>
            </w:r>
          </w:p>
        </w:tc>
        <w:tc>
          <w:tcPr>
            <w:tcW w:w="2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b/>
                <w:i w:val="0"/>
                <w:color w:val="000000"/>
                <w:sz w:val="16"/>
                <w:szCs w:val="16"/>
                <w:u w:val="none"/>
              </w:rPr>
            </w:pPr>
            <w:r>
              <w:rPr>
                <w:rFonts w:hint="default" w:ascii="仿宋_GB2312" w:hAnsi="宋体" w:eastAsia="仿宋_GB2312" w:cs="仿宋_GB2312"/>
                <w:b/>
                <w:i w:val="0"/>
                <w:color w:val="000000"/>
                <w:kern w:val="0"/>
                <w:sz w:val="16"/>
                <w:szCs w:val="16"/>
                <w:u w:val="none"/>
                <w:lang w:val="en-US" w:eastAsia="zh-CN" w:bidi="ar"/>
              </w:rPr>
              <w:t>1.制定方案责任：</w:t>
            </w:r>
            <w:r>
              <w:rPr>
                <w:rStyle w:val="10"/>
                <w:rFonts w:hAnsi="宋体"/>
                <w:lang w:val="en-US" w:eastAsia="zh-CN" w:bidi="ar"/>
              </w:rPr>
              <w:t xml:space="preserve">制定奖励评比实施方案，确定表彰的项目和名额，明确表彰的具体条件和要求；                                                                                                </w:t>
            </w:r>
            <w:r>
              <w:rPr>
                <w:rStyle w:val="11"/>
                <w:rFonts w:hAnsi="宋体"/>
                <w:lang w:val="en-US" w:eastAsia="zh-CN" w:bidi="ar"/>
              </w:rPr>
              <w:t>2.推荐考评责任：</w:t>
            </w:r>
            <w:r>
              <w:rPr>
                <w:rStyle w:val="10"/>
                <w:rFonts w:hAnsi="宋体"/>
                <w:lang w:val="en-US" w:eastAsia="zh-CN" w:bidi="ar"/>
              </w:rPr>
              <w:t xml:space="preserve">按照表彰的方案实施推荐、考评和初审；                                                                                                                               </w:t>
            </w:r>
            <w:r>
              <w:rPr>
                <w:rStyle w:val="11"/>
                <w:rFonts w:hAnsi="宋体"/>
                <w:lang w:val="en-US" w:eastAsia="zh-CN" w:bidi="ar"/>
              </w:rPr>
              <w:t>3.审批表彰责任：</w:t>
            </w:r>
            <w:r>
              <w:rPr>
                <w:rStyle w:val="10"/>
                <w:rFonts w:hAnsi="宋体"/>
                <w:lang w:val="en-US" w:eastAsia="zh-CN" w:bidi="ar"/>
              </w:rPr>
              <w:t>按程序实施表彰通报，并报上级有关部门备案；                                                                                                                     4.其他法律法规规定的责任。</w:t>
            </w:r>
          </w:p>
        </w:tc>
        <w:tc>
          <w:tcPr>
            <w:tcW w:w="51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333333"/>
                <w:sz w:val="16"/>
                <w:szCs w:val="16"/>
                <w:u w:val="none"/>
              </w:rPr>
            </w:pPr>
            <w:r>
              <w:rPr>
                <w:rFonts w:hint="eastAsia" w:ascii="宋体" w:hAnsi="宋体" w:eastAsia="宋体" w:cs="宋体"/>
                <w:i w:val="0"/>
                <w:color w:val="333333"/>
                <w:kern w:val="0"/>
                <w:sz w:val="16"/>
                <w:szCs w:val="16"/>
                <w:u w:val="none"/>
                <w:lang w:val="en-US" w:eastAsia="zh-CN" w:bidi="ar"/>
              </w:rPr>
              <w:t>1、《中华人民共和国社区矫正法》 (2019年12月28日，中华人民共和国主席令第四十号，2020年7月1日施行） 第七条：“ 对在社区矫正工作中做出突出贡献的组织、个人，按照国家有关规定给予表彰、奖励”；                                                                  2.同1                                            3.同1</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4"/>
                <w:szCs w:val="24"/>
                <w:u w:val="none"/>
              </w:rPr>
            </w:pPr>
          </w:p>
        </w:tc>
      </w:tr>
      <w:tr>
        <w:tblPrEx>
          <w:shd w:val="clear" w:color="auto" w:fill="auto"/>
          <w:tblCellMar>
            <w:top w:w="0" w:type="dxa"/>
            <w:left w:w="0" w:type="dxa"/>
            <w:bottom w:w="0" w:type="dxa"/>
            <w:right w:w="0" w:type="dxa"/>
          </w:tblCellMar>
        </w:tblPrEx>
        <w:trPr>
          <w:trHeight w:val="2820" w:hRule="atLeast"/>
        </w:trPr>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行政奖励</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0800-H-00400-140429</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对人民调解工作所需经费应当给予必要的支持和保障，对有突出贡献的人民调解委员会和人民调解员按照国家规定给予表彰奖励。</w:t>
            </w:r>
          </w:p>
        </w:tc>
        <w:tc>
          <w:tcPr>
            <w:tcW w:w="39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【法律】                                        《中华人民共和国人民调解法》</w:t>
            </w:r>
            <w:r>
              <w:rPr>
                <w:rStyle w:val="10"/>
                <w:rFonts w:hAnsi="宋体"/>
                <w:lang w:val="en-US" w:eastAsia="zh-CN" w:bidi="ar"/>
              </w:rPr>
              <w:t>第六条 国家鼓励和支持人民调解工作。县级以上人民政府对人民调解工作所需经费应当给予必要的支持和保障，对有突出贡献的人民调解委员会和人民调解员按照国家规定给予表彰奖励。</w:t>
            </w:r>
          </w:p>
        </w:tc>
        <w:tc>
          <w:tcPr>
            <w:tcW w:w="2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仿宋_GB2312" w:hAnsi="宋体" w:eastAsia="仿宋_GB2312" w:cs="仿宋_GB2312"/>
                <w:b/>
                <w:i w:val="0"/>
                <w:color w:val="000000"/>
                <w:sz w:val="16"/>
                <w:szCs w:val="16"/>
                <w:u w:val="none"/>
              </w:rPr>
            </w:pPr>
            <w:r>
              <w:rPr>
                <w:rFonts w:hint="default" w:ascii="仿宋_GB2312" w:hAnsi="宋体" w:eastAsia="仿宋_GB2312" w:cs="仿宋_GB2312"/>
                <w:b/>
                <w:i w:val="0"/>
                <w:color w:val="000000"/>
                <w:kern w:val="0"/>
                <w:sz w:val="16"/>
                <w:szCs w:val="16"/>
                <w:u w:val="none"/>
                <w:lang w:val="en-US" w:eastAsia="zh-CN" w:bidi="ar"/>
              </w:rPr>
              <w:t>1.制定方案责任：</w:t>
            </w:r>
            <w:r>
              <w:rPr>
                <w:rStyle w:val="10"/>
                <w:rFonts w:hAnsi="宋体"/>
                <w:lang w:val="en-US" w:eastAsia="zh-CN" w:bidi="ar"/>
              </w:rPr>
              <w:t xml:space="preserve">制定奖励评比实施方案，确定表彰的项目和名额，明确表彰的具体条件和要求；                                                                                                </w:t>
            </w:r>
            <w:r>
              <w:rPr>
                <w:rStyle w:val="11"/>
                <w:rFonts w:hAnsi="宋体"/>
                <w:lang w:val="en-US" w:eastAsia="zh-CN" w:bidi="ar"/>
              </w:rPr>
              <w:t>2.推荐考评责任：</w:t>
            </w:r>
            <w:r>
              <w:rPr>
                <w:rStyle w:val="10"/>
                <w:rFonts w:hAnsi="宋体"/>
                <w:lang w:val="en-US" w:eastAsia="zh-CN" w:bidi="ar"/>
              </w:rPr>
              <w:t xml:space="preserve">按照表彰的方案实施推荐、考评和初审；                                                                                                                               </w:t>
            </w:r>
            <w:r>
              <w:rPr>
                <w:rStyle w:val="11"/>
                <w:rFonts w:hAnsi="宋体"/>
                <w:lang w:val="en-US" w:eastAsia="zh-CN" w:bidi="ar"/>
              </w:rPr>
              <w:t>3.审批表彰责任：</w:t>
            </w:r>
            <w:r>
              <w:rPr>
                <w:rStyle w:val="10"/>
                <w:rFonts w:hAnsi="宋体"/>
                <w:lang w:val="en-US" w:eastAsia="zh-CN" w:bidi="ar"/>
              </w:rPr>
              <w:t>按程序实施表彰通报，并报上级有关部门备案；                                                                                                                     4.其他法律法规规定的责任。</w:t>
            </w:r>
          </w:p>
        </w:tc>
        <w:tc>
          <w:tcPr>
            <w:tcW w:w="51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333333"/>
                <w:sz w:val="16"/>
                <w:szCs w:val="16"/>
                <w:u w:val="none"/>
              </w:rPr>
            </w:pPr>
            <w:r>
              <w:rPr>
                <w:rFonts w:hint="eastAsia" w:ascii="宋体" w:hAnsi="宋体" w:eastAsia="宋体" w:cs="宋体"/>
                <w:i w:val="0"/>
                <w:color w:val="333333"/>
                <w:kern w:val="0"/>
                <w:sz w:val="16"/>
                <w:szCs w:val="16"/>
                <w:u w:val="none"/>
                <w:lang w:val="en-US" w:eastAsia="zh-CN" w:bidi="ar"/>
              </w:rPr>
              <w:t>1、《中华人民共和国人民调解法》 (2010年8月28日，中华人民共和国主席令第三十四号，2011年1月1日施行） 第六条：“国家鼓励和支持人民调解工作。县级以上人民政府对人民调解工作所需经费应当给予必要的支持和保障，对有突出贡献的人民调解委员会和人民调解员按照国家规定给予表彰奖励。”；                                                                  2.同1                                            3.同1</w:t>
            </w:r>
          </w:p>
        </w:tc>
        <w:tc>
          <w:tcPr>
            <w:tcW w:w="4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24"/>
                <w:szCs w:val="24"/>
                <w:u w:val="none"/>
              </w:rPr>
            </w:pPr>
          </w:p>
        </w:tc>
      </w:tr>
    </w:tbl>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tbl>
      <w:tblPr>
        <w:tblStyle w:val="4"/>
        <w:tblW w:w="13815" w:type="dxa"/>
        <w:tblInd w:w="0" w:type="dxa"/>
        <w:shd w:val="clear" w:color="auto" w:fill="auto"/>
        <w:tblLayout w:type="autofit"/>
        <w:tblCellMar>
          <w:top w:w="0" w:type="dxa"/>
          <w:left w:w="0" w:type="dxa"/>
          <w:bottom w:w="0" w:type="dxa"/>
          <w:right w:w="0" w:type="dxa"/>
        </w:tblCellMar>
      </w:tblPr>
      <w:tblGrid>
        <w:gridCol w:w="495"/>
        <w:gridCol w:w="555"/>
        <w:gridCol w:w="1550"/>
        <w:gridCol w:w="345"/>
        <w:gridCol w:w="285"/>
        <w:gridCol w:w="3444"/>
        <w:gridCol w:w="2502"/>
        <w:gridCol w:w="4324"/>
        <w:gridCol w:w="315"/>
      </w:tblGrid>
      <w:tr>
        <w:tblPrEx>
          <w:shd w:val="clear" w:color="auto" w:fill="auto"/>
          <w:tblCellMar>
            <w:top w:w="0" w:type="dxa"/>
            <w:left w:w="0" w:type="dxa"/>
            <w:bottom w:w="0" w:type="dxa"/>
            <w:right w:w="0" w:type="dxa"/>
          </w:tblCellMar>
        </w:tblPrEx>
        <w:trPr>
          <w:trHeight w:val="600" w:hRule="atLeast"/>
        </w:trPr>
        <w:tc>
          <w:tcPr>
            <w:tcW w:w="13815" w:type="dxa"/>
            <w:gridSpan w:val="9"/>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司法局行政给付类权力清单和责任清单</w:t>
            </w:r>
          </w:p>
        </w:tc>
      </w:tr>
      <w:tr>
        <w:tblPrEx>
          <w:shd w:val="clear" w:color="auto" w:fill="auto"/>
          <w:tblCellMar>
            <w:top w:w="0" w:type="dxa"/>
            <w:left w:w="0" w:type="dxa"/>
            <w:bottom w:w="0" w:type="dxa"/>
            <w:right w:w="0" w:type="dxa"/>
          </w:tblCellMar>
        </w:tblPrEx>
        <w:trPr>
          <w:trHeight w:val="600" w:hRule="atLeast"/>
        </w:trPr>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序号</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职权类型</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职权编码</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职权名称</w:t>
            </w:r>
          </w:p>
        </w:tc>
        <w:tc>
          <w:tcPr>
            <w:tcW w:w="3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实施依据</w:t>
            </w:r>
          </w:p>
        </w:tc>
        <w:tc>
          <w:tcPr>
            <w:tcW w:w="291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责任事项</w:t>
            </w:r>
          </w:p>
        </w:tc>
        <w:tc>
          <w:tcPr>
            <w:tcW w:w="48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责任事项依据</w:t>
            </w:r>
          </w:p>
        </w:tc>
        <w:tc>
          <w:tcPr>
            <w:tcW w:w="3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备注</w:t>
            </w:r>
          </w:p>
        </w:tc>
      </w:tr>
      <w:tr>
        <w:tblPrEx>
          <w:shd w:val="clear" w:color="auto" w:fill="auto"/>
          <w:tblCellMar>
            <w:top w:w="0" w:type="dxa"/>
            <w:left w:w="0" w:type="dxa"/>
            <w:bottom w:w="0" w:type="dxa"/>
            <w:right w:w="0" w:type="dxa"/>
          </w:tblCellMar>
        </w:tblPrEx>
        <w:trPr>
          <w:trHeight w:val="600" w:hRule="atLeast"/>
        </w:trPr>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项目</w:t>
            </w:r>
          </w:p>
        </w:tc>
        <w:tc>
          <w:tcPr>
            <w:tcW w:w="2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子项</w:t>
            </w:r>
          </w:p>
        </w:tc>
        <w:tc>
          <w:tcPr>
            <w:tcW w:w="3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291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48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c>
          <w:tcPr>
            <w:tcW w:w="3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_GB2312" w:hAnsi="宋体" w:eastAsia="仿宋_GB2312" w:cs="仿宋_GB2312"/>
                <w:i w:val="0"/>
                <w:color w:val="000000"/>
                <w:sz w:val="16"/>
                <w:szCs w:val="16"/>
                <w:u w:val="none"/>
              </w:rPr>
            </w:pPr>
          </w:p>
        </w:tc>
      </w:tr>
      <w:tr>
        <w:tblPrEx>
          <w:shd w:val="clear" w:color="auto" w:fill="auto"/>
          <w:tblCellMar>
            <w:top w:w="0" w:type="dxa"/>
            <w:left w:w="0" w:type="dxa"/>
            <w:bottom w:w="0" w:type="dxa"/>
            <w:right w:w="0" w:type="dxa"/>
          </w:tblCellMar>
        </w:tblPrEx>
        <w:trPr>
          <w:trHeight w:val="600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1</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行政给付</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0800-G-00100-140429</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提供法律援助</w:t>
            </w:r>
          </w:p>
        </w:tc>
        <w:tc>
          <w:tcPr>
            <w:tcW w:w="3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【法律】《中华人民共和国法律援助法》中华人民共和国主席令第93号　 第八条  国家鼓励和支持群团组织、事业单位、社会组织在司法行政部门指导下，依法提供法律援助。第十四条 法律援助机构可以在人民法院、人民检察院和看守所等场所派驻值班律师，依法为没有辩护人的犯罪嫌疑人、被告人提供法律援助。第十五条 司法行政部门可以通过政府采购等方式，择优选择律师事务所等法律服务机构为受援人提供法律援助。第十六条 律师事务所、基层法律服务所、律师、基层法律服务工作者负有依法提供法律援助的义务。第十七条 国家鼓励和规范法律援助志愿服务：支持符合条件的个人作为法律援助志愿者，依法提供法律援助。【</w:t>
            </w:r>
            <w:r>
              <w:rPr>
                <w:rStyle w:val="13"/>
                <w:lang w:val="en-US" w:eastAsia="zh-CN" w:bidi="ar"/>
              </w:rPr>
              <w:t>行政法规】</w:t>
            </w:r>
            <w:r>
              <w:rPr>
                <w:rFonts w:hint="eastAsia" w:ascii="仿宋" w:hAnsi="仿宋" w:eastAsia="仿宋" w:cs="仿宋"/>
                <w:i w:val="0"/>
                <w:color w:val="000000"/>
                <w:kern w:val="0"/>
                <w:sz w:val="16"/>
                <w:szCs w:val="16"/>
                <w:u w:val="none"/>
                <w:lang w:val="en-US" w:eastAsia="zh-CN" w:bidi="ar"/>
              </w:rPr>
              <w:t>《法律援助条例》中华人民共和国国务院令第385号　第十八条　法律援助机构收到法律援助申请后，应当进行审查；认为申请人提交的证件、证明材料不齐全的，可以要求申请人作出必要的补充或者说明，申请人未按要求作出补充或者说明的，视为撤销申请；认为申请人提交的证件、证明材料需要查证的，由法律援助机构向有关机关、单位查证对符合法律援助条件的，法律援助机构应当及时决定提供法律援助；对不符合法律援助条件的，应当书面告知申请人理由。</w:t>
            </w:r>
          </w:p>
        </w:tc>
        <w:tc>
          <w:tcPr>
            <w:tcW w:w="2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b/>
                <w:i w:val="0"/>
                <w:color w:val="000000"/>
                <w:sz w:val="16"/>
                <w:szCs w:val="16"/>
                <w:u w:val="none"/>
              </w:rPr>
            </w:pPr>
            <w:r>
              <w:rPr>
                <w:rFonts w:hint="eastAsia" w:ascii="仿宋" w:hAnsi="仿宋" w:eastAsia="仿宋" w:cs="仿宋"/>
                <w:b/>
                <w:i w:val="0"/>
                <w:color w:val="000000"/>
                <w:kern w:val="0"/>
                <w:sz w:val="16"/>
                <w:szCs w:val="16"/>
                <w:u w:val="none"/>
                <w:lang w:val="en-US" w:eastAsia="zh-CN" w:bidi="ar"/>
              </w:rPr>
              <w:t>1.受理责任:</w:t>
            </w:r>
            <w:r>
              <w:rPr>
                <w:rFonts w:hint="eastAsia" w:ascii="仿宋" w:hAnsi="仿宋" w:eastAsia="仿宋" w:cs="仿宋"/>
                <w:i w:val="0"/>
                <w:color w:val="000000"/>
                <w:kern w:val="0"/>
                <w:sz w:val="16"/>
                <w:szCs w:val="16"/>
                <w:u w:val="none"/>
                <w:lang w:val="en-US" w:eastAsia="zh-CN" w:bidi="ar"/>
              </w:rPr>
              <w:t xml:space="preserve">依法受理或不予受理，并一次性告知不予受理的理由或需提交的材料                     </w:t>
            </w:r>
            <w:r>
              <w:rPr>
                <w:rFonts w:hint="eastAsia" w:ascii="仿宋" w:hAnsi="仿宋" w:eastAsia="仿宋" w:cs="仿宋"/>
                <w:b/>
                <w:i w:val="0"/>
                <w:color w:val="000000"/>
                <w:kern w:val="0"/>
                <w:sz w:val="16"/>
                <w:szCs w:val="16"/>
                <w:u w:val="none"/>
                <w:lang w:val="en-US" w:eastAsia="zh-CN" w:bidi="ar"/>
              </w:rPr>
              <w:t>2.审查责任：</w:t>
            </w:r>
            <w:r>
              <w:rPr>
                <w:rFonts w:hint="eastAsia" w:ascii="仿宋" w:hAnsi="仿宋" w:eastAsia="仿宋" w:cs="仿宋"/>
                <w:i w:val="0"/>
                <w:color w:val="000000"/>
                <w:kern w:val="0"/>
                <w:sz w:val="16"/>
                <w:szCs w:val="16"/>
                <w:u w:val="none"/>
                <w:lang w:val="en-US" w:eastAsia="zh-CN" w:bidi="ar"/>
              </w:rPr>
              <w:t xml:space="preserve">审查提交相关的材料                 </w:t>
            </w:r>
            <w:r>
              <w:rPr>
                <w:rFonts w:hint="eastAsia" w:ascii="仿宋" w:hAnsi="仿宋" w:eastAsia="仿宋" w:cs="仿宋"/>
                <w:b/>
                <w:i w:val="0"/>
                <w:color w:val="000000"/>
                <w:kern w:val="0"/>
                <w:sz w:val="16"/>
                <w:szCs w:val="16"/>
                <w:u w:val="none"/>
                <w:lang w:val="en-US" w:eastAsia="zh-CN" w:bidi="ar"/>
              </w:rPr>
              <w:t>3.决定责任：</w:t>
            </w:r>
            <w:r>
              <w:rPr>
                <w:rFonts w:hint="eastAsia" w:ascii="仿宋" w:hAnsi="仿宋" w:eastAsia="仿宋" w:cs="仿宋"/>
                <w:i w:val="0"/>
                <w:color w:val="000000"/>
                <w:kern w:val="0"/>
                <w:sz w:val="16"/>
                <w:szCs w:val="16"/>
                <w:u w:val="none"/>
                <w:lang w:val="en-US" w:eastAsia="zh-CN" w:bidi="ar"/>
              </w:rPr>
              <w:t xml:space="preserve">对符合条件的，及时决定提供法律援助；对不符合法律援助条件的，应当书面告知申请人理由                     </w:t>
            </w:r>
            <w:r>
              <w:rPr>
                <w:rFonts w:hint="eastAsia" w:ascii="仿宋" w:hAnsi="仿宋" w:eastAsia="仿宋" w:cs="仿宋"/>
                <w:b/>
                <w:i w:val="0"/>
                <w:color w:val="000000"/>
                <w:kern w:val="0"/>
                <w:sz w:val="16"/>
                <w:szCs w:val="16"/>
                <w:u w:val="none"/>
                <w:lang w:val="en-US" w:eastAsia="zh-CN" w:bidi="ar"/>
              </w:rPr>
              <w:t>4.其他：</w:t>
            </w:r>
            <w:r>
              <w:rPr>
                <w:rFonts w:hint="eastAsia" w:ascii="仿宋" w:hAnsi="仿宋" w:eastAsia="仿宋" w:cs="仿宋"/>
                <w:i w:val="0"/>
                <w:color w:val="000000"/>
                <w:kern w:val="0"/>
                <w:sz w:val="16"/>
                <w:szCs w:val="16"/>
                <w:u w:val="none"/>
                <w:lang w:val="en-US" w:eastAsia="zh-CN" w:bidi="ar"/>
              </w:rPr>
              <w:t>法律法规规章规定应履行的责任</w:t>
            </w:r>
          </w:p>
        </w:tc>
        <w:tc>
          <w:tcPr>
            <w:tcW w:w="4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1. 《中华人民共和国法律援助法》中华人民共和国主席令第93号　 第八条  国家鼓励和支持群团组织、事业单位、社会组织在司法行政部门指导下，依法提供法律援助。第十四条 法律援助机构可以在人民法院、人民检察院和看守所等场所派驻值班律师，依法为没有辩护人的犯罪嫌疑人、被告人提供法律援助。第十五条 司法行政部门可以通过政府采购等方式，择优选择律师事务所等法律服务机构为受援人提供法律援助。第十六条 律师事务所、基层法律服务所、律师、基层法律服务工作者负有依法提供法律援助的义务。第十七条 国家鼓励和规范法律援助志愿服务：支持符合条件的个人作为法律援助志愿者，依法提供法律援助。                                 2.《法律援助条例》中华人民共和国国务院令第385号　第十八条　法律援助机构收到法律援助申请后，应当进行审查；认为申请人提交的证件、证明材料不齐全的，可以要求申请人作出必要的补充或者说明，申请人未按要求作出补充或者说明的，视为撤销申请；认为申请人提交的证件、证明材料需要查证的，由法律援助机构向有关机关、单位查证对符合法律援助条件的，法律援助机构应当及时决定提供法律援助；对不符合法律援助条件的，应当书面告知申请人理由                                3.同1                                   4.同1</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无</w:t>
            </w:r>
          </w:p>
        </w:tc>
      </w:tr>
      <w:tr>
        <w:tblPrEx>
          <w:shd w:val="clear" w:color="auto" w:fill="auto"/>
          <w:tblCellMar>
            <w:top w:w="0" w:type="dxa"/>
            <w:left w:w="0" w:type="dxa"/>
            <w:bottom w:w="0" w:type="dxa"/>
            <w:right w:w="0" w:type="dxa"/>
          </w:tblCellMar>
        </w:tblPrEx>
        <w:trPr>
          <w:trHeight w:val="546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行政给付</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0800-G-00200-140429</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法律援助补贴发放</w:t>
            </w:r>
          </w:p>
        </w:tc>
        <w:tc>
          <w:tcPr>
            <w:tcW w:w="3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【法律】 《中华人民共和国法律援助法》中华人民共和国主席令第93号　 第十二条 县级以上人民政府司法行政部门应当设立法律援助机构。法律援助机构负责组织实施法律援助工作，受理、审查法律援助申请，指派律师、基层法律服务工作者、法律援助志愿者等法律援助人员提供法律援助，支付法律援助补贴。第五十二条 法律援助机构应当依照有关规定及时向法律援助人员支付法律援助补贴。</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　　法律援助补贴的标准，由省、自治区、直辖市人民政府司法行政部门会同同级财政部门，根据当地经济发展水平和法律援助的服务类型、承办成本、基本劳务费用等确定，并实行动态调整。</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　　法律援助补贴免征增值税和个人所得税。 【</w:t>
            </w:r>
            <w:r>
              <w:rPr>
                <w:rFonts w:hint="eastAsia" w:ascii="仿宋" w:hAnsi="仿宋" w:eastAsia="仿宋" w:cs="仿宋"/>
                <w:b/>
                <w:i w:val="0"/>
                <w:color w:val="000000"/>
                <w:kern w:val="0"/>
                <w:sz w:val="16"/>
                <w:szCs w:val="16"/>
                <w:u w:val="none"/>
                <w:lang w:val="en-US" w:eastAsia="zh-CN" w:bidi="ar"/>
              </w:rPr>
              <w:t>行政法规】</w:t>
            </w:r>
            <w:r>
              <w:rPr>
                <w:rFonts w:hint="eastAsia" w:ascii="仿宋" w:hAnsi="仿宋" w:eastAsia="仿宋" w:cs="仿宋"/>
                <w:i w:val="0"/>
                <w:color w:val="000000"/>
                <w:kern w:val="0"/>
                <w:sz w:val="16"/>
                <w:szCs w:val="16"/>
                <w:u w:val="none"/>
                <w:lang w:val="en-US" w:eastAsia="zh-CN" w:bidi="ar"/>
              </w:rPr>
              <w:t xml:space="preserve">                                             《法律援助条例》第二十四条 受指派办理法律援助案件的律师或者接受安排办理法律援助案件的社会组织人员在案件结案时，应当向法律援助机构提交有关的法律文书副本或者复印件以及结案报告等材料。                     法律援助机构收到前款规定的结案材料后，应当向受指派办理法律援助案件的律师或者接受安排办理法律援助案件的社会组织人员支付法律援助办案补贴。</w:t>
            </w:r>
          </w:p>
        </w:tc>
        <w:tc>
          <w:tcPr>
            <w:tcW w:w="291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top"/>
              <w:rPr>
                <w:rFonts w:hint="eastAsia" w:ascii="仿宋" w:hAnsi="仿宋" w:eastAsia="仿宋" w:cs="仿宋"/>
                <w:b/>
                <w:i w:val="0"/>
                <w:color w:val="000000"/>
                <w:sz w:val="16"/>
                <w:szCs w:val="16"/>
                <w:u w:val="none"/>
              </w:rPr>
            </w:pPr>
            <w:r>
              <w:rPr>
                <w:rFonts w:hint="eastAsia" w:ascii="仿宋" w:hAnsi="仿宋" w:eastAsia="仿宋" w:cs="仿宋"/>
                <w:b/>
                <w:i w:val="0"/>
                <w:color w:val="000000"/>
                <w:kern w:val="0"/>
                <w:sz w:val="16"/>
                <w:szCs w:val="16"/>
                <w:u w:val="none"/>
                <w:lang w:val="en-US" w:eastAsia="zh-CN" w:bidi="ar"/>
              </w:rPr>
              <w:t>1、申请责任：</w:t>
            </w:r>
            <w:r>
              <w:rPr>
                <w:rFonts w:hint="eastAsia" w:ascii="仿宋" w:hAnsi="仿宋" w:eastAsia="仿宋" w:cs="仿宋"/>
                <w:i w:val="0"/>
                <w:color w:val="000000"/>
                <w:kern w:val="0"/>
                <w:sz w:val="16"/>
                <w:szCs w:val="16"/>
                <w:u w:val="none"/>
                <w:lang w:val="en-US" w:eastAsia="zh-CN" w:bidi="ar"/>
              </w:rPr>
              <w:t>法律援助事务的承办人申请领取法律援助办案补贴时，需要一次性告知承办人需要提交的法援案件的有关法律文书的副本或者复印件以及结案报告等材料。</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b/>
                <w:i w:val="0"/>
                <w:color w:val="000000"/>
                <w:kern w:val="0"/>
                <w:sz w:val="16"/>
                <w:szCs w:val="16"/>
                <w:u w:val="none"/>
                <w:lang w:val="en-US" w:eastAsia="zh-CN" w:bidi="ar"/>
              </w:rPr>
              <w:t>2、审查责任：</w:t>
            </w:r>
            <w:r>
              <w:rPr>
                <w:rFonts w:hint="eastAsia" w:ascii="仿宋" w:hAnsi="仿宋" w:eastAsia="仿宋" w:cs="仿宋"/>
                <w:i w:val="0"/>
                <w:color w:val="000000"/>
                <w:kern w:val="0"/>
                <w:sz w:val="16"/>
                <w:szCs w:val="16"/>
                <w:u w:val="none"/>
                <w:lang w:val="en-US" w:eastAsia="zh-CN" w:bidi="ar"/>
              </w:rPr>
              <w:t>法律援助机构审查承办人提交的材料，提出审查意见。</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b/>
                <w:i w:val="0"/>
                <w:color w:val="000000"/>
                <w:kern w:val="0"/>
                <w:sz w:val="16"/>
                <w:szCs w:val="16"/>
                <w:u w:val="none"/>
                <w:lang w:val="en-US" w:eastAsia="zh-CN" w:bidi="ar"/>
              </w:rPr>
              <w:t>3、支付法援案件补贴责任：</w:t>
            </w:r>
            <w:r>
              <w:rPr>
                <w:rFonts w:hint="eastAsia" w:ascii="仿宋" w:hAnsi="仿宋" w:eastAsia="仿宋" w:cs="仿宋"/>
                <w:i w:val="0"/>
                <w:color w:val="000000"/>
                <w:kern w:val="0"/>
                <w:sz w:val="16"/>
                <w:szCs w:val="16"/>
                <w:u w:val="none"/>
                <w:lang w:val="en-US" w:eastAsia="zh-CN" w:bidi="ar"/>
              </w:rPr>
              <w:t>法律援助机构按照补贴标准及时支付承办人办案补贴。</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b/>
                <w:i w:val="0"/>
                <w:color w:val="000000"/>
                <w:kern w:val="0"/>
                <w:sz w:val="16"/>
                <w:szCs w:val="16"/>
                <w:u w:val="none"/>
                <w:lang w:val="en-US" w:eastAsia="zh-CN" w:bidi="ar"/>
              </w:rPr>
              <w:t>4、其他：</w:t>
            </w:r>
            <w:r>
              <w:rPr>
                <w:rFonts w:hint="eastAsia" w:ascii="仿宋" w:hAnsi="仿宋" w:eastAsia="仿宋" w:cs="仿宋"/>
                <w:i w:val="0"/>
                <w:color w:val="000000"/>
                <w:kern w:val="0"/>
                <w:sz w:val="16"/>
                <w:szCs w:val="16"/>
                <w:u w:val="none"/>
                <w:lang w:val="en-US" w:eastAsia="zh-CN" w:bidi="ar"/>
              </w:rPr>
              <w:t>法律法规规章文件规定应履行的责任。</w:t>
            </w:r>
          </w:p>
        </w:tc>
        <w:tc>
          <w:tcPr>
            <w:tcW w:w="4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1.《中华人民共和国法律援助法》中华人民共和国主席令第93号　 第十二条 县级以上人民政府司法行政部门应当设立法律援助机构。法律援助机构负责组织实施法律援助工作，受理、审查法律援助申请，指派律师、基层法律服务工作者、法律援助志愿者等法律援助人员提供法律援助，支付法律援助补贴。第五十二条 法律援助机构应当依照有关规定及时向法律援助人员支付法律援助补贴。</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　　法律援助补贴的标准，由省、自治区、直辖市人民政府司法行政部门会同同级财政部门，根据当地经济发展水平和法律援助的服务类型、承办成本、基本劳务费用等确定，并实行动态调整。</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i w:val="0"/>
                <w:color w:val="000000"/>
                <w:kern w:val="0"/>
                <w:sz w:val="16"/>
                <w:szCs w:val="16"/>
                <w:u w:val="none"/>
                <w:lang w:val="en-US" w:eastAsia="zh-CN" w:bidi="ar"/>
              </w:rPr>
              <w:t>　　法律援助补贴免征增值税和个人所得税。         2.《法律援助条例》中华人民共和国国务院令第385号　第二十四条 受指派办理法律援助案件的律师或者接受安排办理法律援助案件的社会组织人员在案件结案时，应当向法律援助机构提交有关的法律文书副本或者复印件以及结案报告等材料。                     法律援助机构收到前款规定的结案材料后，应当向受指派办理法律援助案件的律师或者接受安排办理法律援助案件的社会组织人员支付法律援助办案补贴。                           3.同1                                   4.同1</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无</w:t>
            </w:r>
          </w:p>
        </w:tc>
      </w:tr>
      <w:tr>
        <w:tblPrEx>
          <w:shd w:val="clear" w:color="auto" w:fill="auto"/>
          <w:tblCellMar>
            <w:top w:w="0" w:type="dxa"/>
            <w:left w:w="0" w:type="dxa"/>
            <w:bottom w:w="0" w:type="dxa"/>
            <w:right w:w="0" w:type="dxa"/>
          </w:tblCellMar>
        </w:tblPrEx>
        <w:trPr>
          <w:trHeight w:val="210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3</w:t>
            </w:r>
          </w:p>
        </w:tc>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行政给付</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0800-G-00300-140429</w:t>
            </w:r>
          </w:p>
        </w:tc>
        <w:tc>
          <w:tcPr>
            <w:tcW w:w="6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人民调解员补贴发放</w:t>
            </w:r>
          </w:p>
        </w:tc>
        <w:tc>
          <w:tcPr>
            <w:tcW w:w="3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【法律</w:t>
            </w:r>
            <w:r>
              <w:rPr>
                <w:rFonts w:hint="eastAsia" w:ascii="仿宋" w:hAnsi="仿宋" w:eastAsia="仿宋" w:cs="仿宋"/>
                <w:b/>
                <w:i w:val="0"/>
                <w:color w:val="000000"/>
                <w:kern w:val="0"/>
                <w:sz w:val="16"/>
                <w:szCs w:val="16"/>
                <w:u w:val="none"/>
                <w:lang w:val="en-US" w:eastAsia="zh-CN" w:bidi="ar"/>
              </w:rPr>
              <w:t>】</w:t>
            </w:r>
            <w:r>
              <w:rPr>
                <w:rFonts w:hint="eastAsia" w:ascii="仿宋" w:hAnsi="仿宋" w:eastAsia="仿宋" w:cs="仿宋"/>
                <w:i w:val="0"/>
                <w:color w:val="000000"/>
                <w:kern w:val="0"/>
                <w:sz w:val="16"/>
                <w:szCs w:val="16"/>
                <w:u w:val="none"/>
                <w:lang w:val="en-US" w:eastAsia="zh-CN" w:bidi="ar"/>
              </w:rPr>
              <w:t xml:space="preserve">                                             《中华人民共和国人民调解法》第十六条 人民调解员从事调解工作，应当给予适当的误工补贴</w:t>
            </w:r>
            <w:r>
              <w:rPr>
                <w:rFonts w:ascii="Arial" w:hAnsi="Arial" w:eastAsia="仿宋" w:cs="Arial"/>
                <w:i w:val="0"/>
                <w:color w:val="000000"/>
                <w:kern w:val="0"/>
                <w:sz w:val="16"/>
                <w:szCs w:val="16"/>
                <w:u w:val="none"/>
                <w:lang w:val="en-US" w:eastAsia="zh-CN" w:bidi="ar"/>
              </w:rPr>
              <w:t>……</w:t>
            </w:r>
            <w:r>
              <w:rPr>
                <w:rFonts w:hint="eastAsia" w:ascii="仿宋" w:hAnsi="仿宋" w:eastAsia="仿宋" w:cs="仿宋"/>
                <w:i w:val="0"/>
                <w:color w:val="000000"/>
                <w:kern w:val="0"/>
                <w:sz w:val="16"/>
                <w:szCs w:val="16"/>
                <w:u w:val="none"/>
                <w:lang w:val="en-US" w:eastAsia="zh-CN" w:bidi="ar"/>
              </w:rPr>
              <w:t>。</w:t>
            </w:r>
          </w:p>
        </w:tc>
        <w:tc>
          <w:tcPr>
            <w:tcW w:w="29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仿宋" w:hAnsi="仿宋" w:eastAsia="仿宋" w:cs="仿宋"/>
                <w:b/>
                <w:i w:val="0"/>
                <w:color w:val="000000"/>
                <w:sz w:val="16"/>
                <w:szCs w:val="16"/>
                <w:u w:val="none"/>
              </w:rPr>
            </w:pPr>
            <w:r>
              <w:rPr>
                <w:rFonts w:hint="eastAsia" w:ascii="仿宋" w:hAnsi="仿宋" w:eastAsia="仿宋" w:cs="仿宋"/>
                <w:b/>
                <w:i w:val="0"/>
                <w:color w:val="000000"/>
                <w:kern w:val="0"/>
                <w:sz w:val="16"/>
                <w:szCs w:val="16"/>
                <w:u w:val="none"/>
                <w:lang w:val="en-US" w:eastAsia="zh-CN" w:bidi="ar"/>
              </w:rPr>
              <w:t>1、申请责任：</w:t>
            </w:r>
            <w:r>
              <w:rPr>
                <w:rFonts w:hint="eastAsia" w:ascii="仿宋" w:hAnsi="仿宋" w:eastAsia="仿宋" w:cs="仿宋"/>
                <w:i w:val="0"/>
                <w:color w:val="000000"/>
                <w:kern w:val="0"/>
                <w:sz w:val="16"/>
                <w:szCs w:val="16"/>
                <w:u w:val="none"/>
                <w:lang w:val="en-US" w:eastAsia="zh-CN" w:bidi="ar"/>
              </w:rPr>
              <w:t>承办人申请领取办案补贴时，需要一次性告知承办人需要提交的有关法律文书的副本或者复印件以及结案报告等材料。</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b/>
                <w:i w:val="0"/>
                <w:color w:val="000000"/>
                <w:kern w:val="0"/>
                <w:sz w:val="16"/>
                <w:szCs w:val="16"/>
                <w:u w:val="none"/>
                <w:lang w:val="en-US" w:eastAsia="zh-CN" w:bidi="ar"/>
              </w:rPr>
              <w:t>2、审查责任：</w:t>
            </w:r>
            <w:r>
              <w:rPr>
                <w:rFonts w:hint="eastAsia" w:ascii="仿宋" w:hAnsi="仿宋" w:eastAsia="仿宋" w:cs="仿宋"/>
                <w:i w:val="0"/>
                <w:color w:val="000000"/>
                <w:kern w:val="0"/>
                <w:sz w:val="16"/>
                <w:szCs w:val="16"/>
                <w:u w:val="none"/>
                <w:lang w:val="en-US" w:eastAsia="zh-CN" w:bidi="ar"/>
              </w:rPr>
              <w:t>审查承办人提交的材料，提出审查意见。</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b/>
                <w:i w:val="0"/>
                <w:color w:val="000000"/>
                <w:kern w:val="0"/>
                <w:sz w:val="16"/>
                <w:szCs w:val="16"/>
                <w:u w:val="none"/>
                <w:lang w:val="en-US" w:eastAsia="zh-CN" w:bidi="ar"/>
              </w:rPr>
              <w:t>3、支付案件补贴责任：</w:t>
            </w:r>
            <w:r>
              <w:rPr>
                <w:rFonts w:hint="eastAsia" w:ascii="仿宋" w:hAnsi="仿宋" w:eastAsia="仿宋" w:cs="仿宋"/>
                <w:i w:val="0"/>
                <w:color w:val="000000"/>
                <w:kern w:val="0"/>
                <w:sz w:val="16"/>
                <w:szCs w:val="16"/>
                <w:u w:val="none"/>
                <w:lang w:val="en-US" w:eastAsia="zh-CN" w:bidi="ar"/>
              </w:rPr>
              <w:t>按照补贴标准及时支付承办人办案补贴。</w:t>
            </w:r>
            <w:r>
              <w:rPr>
                <w:rFonts w:hint="eastAsia" w:ascii="仿宋" w:hAnsi="仿宋" w:eastAsia="仿宋" w:cs="仿宋"/>
                <w:i w:val="0"/>
                <w:color w:val="000000"/>
                <w:kern w:val="0"/>
                <w:sz w:val="16"/>
                <w:szCs w:val="16"/>
                <w:u w:val="none"/>
                <w:lang w:val="en-US" w:eastAsia="zh-CN" w:bidi="ar"/>
              </w:rPr>
              <w:br w:type="textWrapping"/>
            </w:r>
            <w:r>
              <w:rPr>
                <w:rFonts w:hint="eastAsia" w:ascii="仿宋" w:hAnsi="仿宋" w:eastAsia="仿宋" w:cs="仿宋"/>
                <w:b/>
                <w:i w:val="0"/>
                <w:color w:val="000000"/>
                <w:kern w:val="0"/>
                <w:sz w:val="16"/>
                <w:szCs w:val="16"/>
                <w:u w:val="none"/>
                <w:lang w:val="en-US" w:eastAsia="zh-CN" w:bidi="ar"/>
              </w:rPr>
              <w:t>4、其他：</w:t>
            </w:r>
            <w:r>
              <w:rPr>
                <w:rFonts w:hint="eastAsia" w:ascii="仿宋" w:hAnsi="仿宋" w:eastAsia="仿宋" w:cs="仿宋"/>
                <w:i w:val="0"/>
                <w:color w:val="000000"/>
                <w:kern w:val="0"/>
                <w:sz w:val="16"/>
                <w:szCs w:val="16"/>
                <w:u w:val="none"/>
                <w:lang w:val="en-US" w:eastAsia="zh-CN" w:bidi="ar"/>
              </w:rPr>
              <w:t>法律法规规章文件规定应履行的责任。</w:t>
            </w:r>
          </w:p>
        </w:tc>
        <w:tc>
          <w:tcPr>
            <w:tcW w:w="48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6"/>
                <w:szCs w:val="16"/>
                <w:u w:val="none"/>
              </w:rPr>
            </w:pPr>
            <w:r>
              <w:rPr>
                <w:rFonts w:hint="eastAsia" w:ascii="仿宋" w:hAnsi="仿宋" w:eastAsia="仿宋" w:cs="仿宋"/>
                <w:i w:val="0"/>
                <w:color w:val="000000"/>
                <w:kern w:val="0"/>
                <w:sz w:val="16"/>
                <w:szCs w:val="16"/>
                <w:u w:val="none"/>
                <w:lang w:val="en-US" w:eastAsia="zh-CN" w:bidi="ar"/>
              </w:rPr>
              <w:t>《中华人民共和国人民调解法》中华人民共和国主席令第三十四号   第十六条 人民调解员从事调解工作，应当给予适当的误工补贴</w:t>
            </w:r>
            <w:r>
              <w:rPr>
                <w:rFonts w:ascii="Arial" w:hAnsi="Arial" w:eastAsia="仿宋" w:cs="Arial"/>
                <w:i w:val="0"/>
                <w:color w:val="000000"/>
                <w:kern w:val="0"/>
                <w:sz w:val="16"/>
                <w:szCs w:val="16"/>
                <w:u w:val="none"/>
                <w:lang w:val="en-US" w:eastAsia="zh-CN" w:bidi="ar"/>
              </w:rPr>
              <w:t>……</w:t>
            </w:r>
            <w:r>
              <w:rPr>
                <w:rFonts w:hint="eastAsia" w:ascii="仿宋" w:hAnsi="仿宋" w:eastAsia="仿宋" w:cs="仿宋"/>
                <w:i w:val="0"/>
                <w:color w:val="000000"/>
                <w:kern w:val="0"/>
                <w:sz w:val="16"/>
                <w:szCs w:val="16"/>
                <w:u w:val="none"/>
                <w:lang w:val="en-US" w:eastAsia="zh-CN" w:bidi="ar"/>
              </w:rPr>
              <w:t>。2011年1月1日施行</w:t>
            </w:r>
          </w:p>
        </w:tc>
        <w:tc>
          <w:tcPr>
            <w:tcW w:w="3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_GB2312" w:hAnsi="宋体" w:eastAsia="仿宋_GB2312" w:cs="仿宋_GB2312"/>
                <w:i w:val="0"/>
                <w:color w:val="000000"/>
                <w:sz w:val="16"/>
                <w:szCs w:val="16"/>
                <w:u w:val="none"/>
              </w:rPr>
            </w:pPr>
            <w:r>
              <w:rPr>
                <w:rFonts w:hint="default" w:ascii="仿宋_GB2312" w:hAnsi="宋体" w:eastAsia="仿宋_GB2312" w:cs="仿宋_GB2312"/>
                <w:i w:val="0"/>
                <w:color w:val="000000"/>
                <w:kern w:val="0"/>
                <w:sz w:val="16"/>
                <w:szCs w:val="16"/>
                <w:u w:val="none"/>
                <w:lang w:val="en-US" w:eastAsia="zh-CN" w:bidi="ar"/>
              </w:rPr>
              <w:t>无</w:t>
            </w:r>
          </w:p>
        </w:tc>
      </w:tr>
    </w:tbl>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left"/>
        <w:rPr>
          <w:rFonts w:hint="eastAsia"/>
          <w:lang w:val="en-US" w:eastAsia="zh-CN"/>
        </w:rPr>
      </w:pPr>
    </w:p>
    <w:p>
      <w:pPr>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其他权力类行政职权和责任事项清单</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单位：武乡</w:t>
      </w:r>
      <w:r>
        <w:rPr>
          <w:rFonts w:hint="eastAsia"/>
          <w:lang w:val="en-US" w:eastAsia="zh-CN"/>
        </w:rPr>
        <w:t>县司法局</w:t>
      </w:r>
    </w:p>
    <w:tbl>
      <w:tblPr>
        <w:tblStyle w:val="4"/>
        <w:tblW w:w="158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18"/>
        <w:gridCol w:w="351"/>
        <w:gridCol w:w="339"/>
        <w:gridCol w:w="288"/>
        <w:gridCol w:w="327"/>
        <w:gridCol w:w="1170"/>
        <w:gridCol w:w="3282"/>
        <w:gridCol w:w="409"/>
        <w:gridCol w:w="405"/>
        <w:gridCol w:w="1903"/>
        <w:gridCol w:w="3659"/>
        <w:gridCol w:w="285"/>
        <w:gridCol w:w="285"/>
        <w:gridCol w:w="285"/>
        <w:gridCol w:w="285"/>
        <w:gridCol w:w="285"/>
        <w:gridCol w:w="285"/>
        <w:gridCol w:w="285"/>
        <w:gridCol w:w="285"/>
        <w:gridCol w:w="285"/>
        <w:gridCol w:w="286"/>
        <w:gridCol w:w="286"/>
        <w:gridCol w:w="2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blHeader/>
        </w:trPr>
        <w:tc>
          <w:tcPr>
            <w:tcW w:w="3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序号</w:t>
            </w:r>
          </w:p>
        </w:tc>
        <w:tc>
          <w:tcPr>
            <w:tcW w:w="3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职权类型</w:t>
            </w:r>
          </w:p>
        </w:tc>
        <w:tc>
          <w:tcPr>
            <w:tcW w:w="3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职权编码</w:t>
            </w:r>
          </w:p>
        </w:tc>
        <w:tc>
          <w:tcPr>
            <w:tcW w:w="6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职权</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名称</w:t>
            </w:r>
          </w:p>
        </w:tc>
        <w:tc>
          <w:tcPr>
            <w:tcW w:w="117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四级四同</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法律依据</w:t>
            </w:r>
          </w:p>
        </w:tc>
        <w:tc>
          <w:tcPr>
            <w:tcW w:w="32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职权依据</w:t>
            </w:r>
          </w:p>
        </w:tc>
        <w:tc>
          <w:tcPr>
            <w:tcW w:w="8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w w:val="66"/>
                <w:kern w:val="0"/>
                <w:sz w:val="16"/>
                <w:szCs w:val="16"/>
                <w:u w:val="none"/>
                <w:lang w:val="en-US" w:eastAsia="zh-CN" w:bidi="ar"/>
              </w:rPr>
              <w:t>市地方性法规政府规章规定的行政职权事项</w:t>
            </w:r>
          </w:p>
        </w:tc>
        <w:tc>
          <w:tcPr>
            <w:tcW w:w="190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责任事项</w:t>
            </w:r>
          </w:p>
        </w:tc>
        <w:tc>
          <w:tcPr>
            <w:tcW w:w="3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责任事项依据</w:t>
            </w:r>
          </w:p>
        </w:tc>
        <w:tc>
          <w:tcPr>
            <w:tcW w:w="2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实施对象</w:t>
            </w:r>
          </w:p>
        </w:tc>
        <w:tc>
          <w:tcPr>
            <w:tcW w:w="2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承办机构</w:t>
            </w:r>
          </w:p>
        </w:tc>
        <w:tc>
          <w:tcPr>
            <w:tcW w:w="2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行使情况</w:t>
            </w:r>
          </w:p>
        </w:tc>
        <w:tc>
          <w:tcPr>
            <w:tcW w:w="28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前置条件</w:t>
            </w:r>
          </w:p>
        </w:tc>
        <w:tc>
          <w:tcPr>
            <w:tcW w:w="2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职权权限</w:t>
            </w: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综合执法情况</w:t>
            </w:r>
          </w:p>
        </w:tc>
        <w:tc>
          <w:tcPr>
            <w:tcW w:w="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w w:val="80"/>
                <w:kern w:val="0"/>
                <w:sz w:val="16"/>
                <w:szCs w:val="16"/>
                <w:u w:val="none"/>
                <w:lang w:val="en-US" w:eastAsia="zh-CN" w:bidi="ar"/>
              </w:rPr>
              <w:t>委托其他机构行使情况</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部门间权责边界</w:t>
            </w:r>
          </w:p>
        </w:tc>
        <w:tc>
          <w:tcPr>
            <w:tcW w:w="28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tblHeader/>
        </w:trPr>
        <w:tc>
          <w:tcPr>
            <w:tcW w:w="3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3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3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主项</w:t>
            </w:r>
          </w:p>
        </w:tc>
        <w:tc>
          <w:tcPr>
            <w:tcW w:w="3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子项</w:t>
            </w:r>
          </w:p>
        </w:tc>
        <w:tc>
          <w:tcPr>
            <w:tcW w:w="1170"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32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40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事项名称</w:t>
            </w:r>
          </w:p>
        </w:tc>
        <w:tc>
          <w:tcPr>
            <w:tcW w:w="4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依据</w:t>
            </w:r>
          </w:p>
        </w:tc>
        <w:tc>
          <w:tcPr>
            <w:tcW w:w="190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3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2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执法权限</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综合执法机构</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受委托机构</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委托权限</w:t>
            </w:r>
          </w:p>
        </w:tc>
        <w:tc>
          <w:tcPr>
            <w:tcW w:w="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16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共同行使主体</w:t>
            </w:r>
          </w:p>
        </w:tc>
        <w:tc>
          <w:tcPr>
            <w:tcW w:w="2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权责划分</w:t>
            </w:r>
          </w:p>
        </w:tc>
        <w:tc>
          <w:tcPr>
            <w:tcW w:w="286"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83"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其他权力</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0800-Z-00100-140429</w:t>
            </w:r>
          </w:p>
        </w:tc>
        <w:tc>
          <w:tcPr>
            <w:tcW w:w="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律师事务所年度检查考核</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【部门规章】</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    《律师事务所年度检查考核办法》（2010年司法部令121号）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第四条 省、自治区、直辖市司法行政机关负责指导、监督本行政区域律师事务所的年度检查考核工作。</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设区的市级或者直辖市区(县)司法行政机关负责组织实施对本行政区域内律师事务所的年度检查考核工作。</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县级司法行政机关负责年度检查考核的初审工作。</w:t>
            </w:r>
          </w:p>
        </w:tc>
        <w:tc>
          <w:tcPr>
            <w:tcW w:w="3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【法律】《中华人民共和国律师法》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    第二十四条 律师事务所应当于每年的年度考核后，向设区的市级或者直辖市的区人民政府司法行政部门提交本所的年度执业情况报告和律师执业考核结果。</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【部门规章】《律师事务所管理办法》（司法部令第125号修正）</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    第四十九条 律师事务所应当于每年的一季度经所在地县级司法行政机关向设区的市级司法行政机关提交上一年度本所执业情况报告和律师执业考核结果，直辖市的律师事务所的执业情况报告和律师执业考核结果直接向所在地区（县）司法行政机关提交，接受司法行政机关的年度检查考核。具体年度检查考核办法，由司法部规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    第五十六条第一款　律师事务所管理分所的情况,应当纳入司法行政机关对该所年度检查考核的内容；律师事务所对分所及其律师疏于管理、造成严重后果的,由该所所在地司法行政机关依法实施行政处罚。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【部门规章】《律师事务所年度检查考核办法》（司法部令第121号）</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    第四条第二款 设区的市级或者直辖市区(县)司法行政机关负责组织实施对本行政区域内律师事务所的年度检查考核工作。</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第二十六条 律师事务所不按规定接受年度检查考核的，由设区的市级或者直辖市区（县）司法行政机关公告责令其限期接受年度检查考核；逾期仍未接受年度检查考核的，视为自行停办，由司法行政机关收回并注销其执业许可证。</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1、受理责任:公示依法应当提交的材料;一次性告知补正材料;依法受理或不予受理县级司法行政机关报送的执业情况报告和考核等次评定意见以及律师事务所报送材料。</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2、审查责任:对律师事务所上一年度的执业和管理情况进行审查，同时对市级律师协会报备的律师执业年度考核结果予以备案审查。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3、决定责任:根据审查结果，为律师事务所评定考核等次。审查发现律师事务所报送的材料以及县级司法行政机关的初审意见、律师协会对律师的考核结果与实际情况不符，或者收到相关投诉、举报的，可以进行调查核实或者责成县级司法行政机关、律师协会重新进行审查。对律师事务所评定考核等次，应当征求市级律师协会意见。</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4、送达责任:律师事务所的考核等次评定后，将考核结果在本地律师工作管理网站上予以公示。公示期不得少于七日。律师事务所对考核结果有异议的，可以向考核机关申请复查。考核机关应当自收到申请之日起十日内进+J17行复查，并将复查结果书面告知申请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5、事后监管责任:年度考核结束后，将年度检查考核情况总结及考核结果报省级司法行政机关备案。</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sz w:val="16"/>
                <w:szCs w:val="16"/>
                <w:u w:val="none"/>
              </w:rPr>
            </w:pPr>
            <w:r>
              <w:rPr>
                <w:rFonts w:hint="eastAsia" w:ascii="宋体" w:hAnsi="宋体" w:eastAsia="宋体" w:cs="宋体"/>
                <w:i w:val="0"/>
                <w:iCs w:val="0"/>
                <w:color w:val="000000"/>
                <w:w w:val="80"/>
                <w:kern w:val="0"/>
                <w:sz w:val="16"/>
                <w:szCs w:val="16"/>
                <w:u w:val="none"/>
                <w:lang w:val="en-US" w:eastAsia="zh-CN" w:bidi="ar"/>
              </w:rPr>
              <w:t>６、其他法律法规规章文件规定应履行的责任。</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1.《律师事务所年度检查考核办法》第六条“对律师事务所进行年度检查考核，主要检查考核律师事务所遵守宪法和法律、履行法定职责、实行自律管理的情况，具体包括下列内容：……”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律师事务所年度检查考核办法》第十九条“设区的市级司法行政机关收到县级司法行政机关报送的律师事务所的材料和初审意见后，应当依照本办法规定的考核内容和考核标准，对律师事务所上一年度的执业和管理情况进行审查，同时对市级律师协会报备的律师执业年度考核结果予以备案审查。根据审查结果，为律师事务所评定考核等次。在审查中，发现律师事务所报送的材料以及县级司法行政机关的初审意见、律师协会对律师的考核结果与实际情况不符，或者收到相关投诉、举报的，可以进行调查核实或者责成县级司法行政机关、律师协会重新进行审查。考核机关对律师事务所评定考核等次，应当征求市级律师协会的意见。”</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3.《律师事务所年度检查考核办法》同2。</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4—1.《律师事务所年度检查考核办法》第二十一条“律师事务所的考核等次评定后，设区的市级或者直辖市区(县)司法行政机关应当将考核结果在本地律师工作管理网站上予以公示。公示期不得少于七日。律师事务所对考核结果有异议的，可以向考核机关申请复查。考核机关应当自收到申请之日起十日内进行复查，并将复查结果书面告知申请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4—2.《律师事务所年度检查考核办法》第二十二条“设区的市级或者直辖市区（县）司法行政机关在年度考核结果确定后，应当在律师事务所执业许可证副本上加盖“律师事务所年度检查考核”专用章，并注明考核结果；在律师执业证书上加盖“律师年度考核备案”专用章。”</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5—1.《律师事务所年度检查考核办法》第二十八条“设区的市级或者直辖市区（县）司法行政机关在年度检查考核工作结束后，应当将本行政区域开展律师事务所年度检查考核的情况总结及考核结果报省、自治区、直辖市司法行政机关备案，同时抄送当地市级律师协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5—2.《律师事务所年度检查考核办法》第二十四条“对被评定为“合格”的律师事务所，经检查考核发现该所在律师队伍建设、开展业务活动、实行内部管理等方面存在问题的，由设区的市级或者直辖市区（县）司法行政机关责令其限期整改，并对其整改情况进行监督。”</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sz w:val="16"/>
                <w:szCs w:val="16"/>
                <w:u w:val="none"/>
              </w:rPr>
            </w:pPr>
            <w:r>
              <w:rPr>
                <w:rFonts w:hint="eastAsia" w:ascii="宋体" w:hAnsi="宋体" w:eastAsia="宋体" w:cs="宋体"/>
                <w:i w:val="0"/>
                <w:iCs w:val="0"/>
                <w:color w:val="000000"/>
                <w:w w:val="66"/>
                <w:kern w:val="0"/>
                <w:sz w:val="16"/>
                <w:szCs w:val="16"/>
                <w:u w:val="none"/>
                <w:lang w:val="en-US" w:eastAsia="zh-CN" w:bidi="ar"/>
              </w:rPr>
              <w:t>5—3.《律师事务所年度检查考核办法》第二十五条“对被评定为“不合格”的律师事务所，由设区的市级或者直辖市区（县）司法行政机关根据其存在违法行为的性质、情节及危害程度，依法给予停业整顿一个月以上六个月以下的处罚，并责令其整改；同时对该所负责人和负有直接责任的律师依法给予相应的处罚；情节特别严重的，依法吊销其执业许可证。律师事务所因有本办法第十四条第四项规定情形被评定为“不合格”的，考核机关应当责令其限期整改。经整改仍不符合法定设立条件的，应当终止。”</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律师事务所</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常用</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7"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其他权力</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0800-Z-00200-140429</w:t>
            </w:r>
          </w:p>
        </w:tc>
        <w:tc>
          <w:tcPr>
            <w:tcW w:w="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对法律援助机构不予法律援助决定异议的审查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center"/>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【法律】 《中华人民共和国法律援助法》中华人民共和国主席令第93号　 第四十九条申请人、受援人对法律援助机构不予法律援助、终止法律援助的决定有异议的，可以向设立该法律援助机构的司法行政部门提出。《法律援助条例》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2"/>
                <w:sz w:val="15"/>
                <w:szCs w:val="15"/>
                <w:u w:val="none"/>
                <w:lang w:val="en-US" w:eastAsia="zh-CN" w:bidi="ar-SA"/>
              </w:rPr>
            </w:pPr>
            <w:r>
              <w:rPr>
                <w:rFonts w:hint="eastAsia" w:ascii="宋体" w:hAnsi="宋体" w:eastAsia="宋体" w:cs="宋体"/>
                <w:i w:val="0"/>
                <w:iCs w:val="0"/>
                <w:color w:val="000000"/>
                <w:kern w:val="0"/>
                <w:sz w:val="15"/>
                <w:szCs w:val="15"/>
                <w:u w:val="none"/>
                <w:lang w:val="en-US" w:eastAsia="zh-CN" w:bidi="ar"/>
              </w:rPr>
              <w:t>第十九条 申请人对法律援助机构作出的不符合法律援助条件的通知有异议的，可以向确定该法律援助机构的司法行政部门提出，司法行政部门应当在收到异议之日起５个工作日内进行审查，经审查认为申请人符合法律援助条件的，应当以书面形式责令法律援助机构及时对该申请人提供法律援助。</w:t>
            </w:r>
          </w:p>
        </w:tc>
        <w:tc>
          <w:tcPr>
            <w:tcW w:w="3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【法律】 《中华人民共和国法律援助法》中华人民共和国主席令第93号　 第四十九条申请人、受援人对法律援助机构不予法律援助、终止法律援助的决定有异议的，可以向设立该法律援助机构的司法行政部门提出。《法律援助条例》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第十九条 申请人对法律援助机构作出的不符合法律援助条件的通知有异议的，可以向确定该法律援助机构的司法行政部门提出，司法行政部门应当在收到异议之日起５个工作日内进行审查，经审查认为申请人符合法律援助条件的，应当以书面形式责令法律援助机构及时对该申请人提供法律援助。</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1.受理责任：受理申请人异议。</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2.审查责任。</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3.处理责任：经审查符合条件的责令法律援助机构及时对该申请人提供法律援助。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4.事后责任：督促法律援助机构落实援助。</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5、其他法律法规规章规定应履行的责任。</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【法律】 《中华人民共和国法律援助法》中华人民共和国主席令第93号　 第四十九条申请人、受援人对法律援助机构不予法律援助、终止法律援助的决定有异议的，可以向设立该法律援助机构的司法行政部门提出。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《法律援助条例》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第十九条 申请人对法律援助机构作出的不符合法律援助条件的通知有异议的，可以向确定该法律援助机构的司法行政部门提出，司法行政部门应当在收到异议之日起５个工作日内进行审查，经审查认为申请人符合法律援助条件的，应当以书面形式责令法律援助机构及时对该申请人提供法律援助。</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公民</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公共法律服务管理股</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常用</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7"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其他权利</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0800-Z-00300-140429</w:t>
            </w:r>
          </w:p>
        </w:tc>
        <w:tc>
          <w:tcPr>
            <w:tcW w:w="28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行政规范性文件审查备案</w:t>
            </w:r>
          </w:p>
        </w:tc>
        <w:tc>
          <w:tcPr>
            <w:tcW w:w="3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1170"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328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【政府规章】　《山西省行政规范性文件制定与监督管理办法》（省政府令第274号）第三十一条 省人民政府及其办公机构制定的规范性文件报省人民代表大会常务委员会备案。</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设区的市、县级人民政府及其办公机构制定的规范性文件报上一级人民政府备案，同时报本级人民代表大会常务委员会备案。</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县级以上人民政府所属工作部门制定的规范性文件或者两个以上工作部门联合制定的规范性文件，报本级人民政府备案。</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实行垂直管理的部门，下级部门制定的规范性文件报上一级主管部门备案，同时抄送同级人民政府。</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规范性文件制定机关的办公机构负责规范性文件备案报送工作。两个以上部门联合制定的规范性文件，由牵头部门的办公机构负责备案报送工作。</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第三十二条 县级以上人民政府司法行政部门具体负责本级人民政府所属工作部门、下级人民政府规范性文件的备案审查工作。实行垂直管理的设区的市级以上工作部门确定的审查机构负责下级部门规范性文件的备案审查工作。</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第三十三条 规范性文件制定机关应当在规范性文件公布之日起十五日内依照本办法第三十一条的规定报送备案。</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第三十四条 规范性文件报送备案应当提交下列材料，同时提交电子文本：</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（一）规范性文件备案报告一份；</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（二）规范性文件正式文本两份；</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（三）规范性文件起草说明两份；</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（四）其他相关材料。</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第三十五条 备案审查机构应当对报送备案的规范性文件按照本办法第二十条的规定进行审查。</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第三十六条 备案审查机构审查规范性文件，可以采取征求意见、调查研究、要求制定机关说明情况等方式进行。要求制定机关说明情况的，制定机关应当在规定时间内予以说明。</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第三十七条 备案审查机构应当自收到规范性文件送审材料之日起十五日内，对规范性文件进行审查，根据情况分别作出如下处理：</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（一）未发现规范性文件存在违法内容的，存档备案。</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（二）发现规范性文件存在违法内容的，建议制定机关停止执行并在规定期限内修改或者废止，制定机关逾期未修改或者未废止的，报本级人民政府责令改正或者撤销；</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（三）发现规范性文件之间相互有冲突的，进行协调，协调不一致的，提出处理意见报本级人民政府决定；</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（四）规范性文件制定程序、公布形式不符合本办法规定的，建议制定机关在规定期限内处理，制定机关逾期不处理的，报本级人民政府责令改正。</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对专业性特别强、情况特殊或者需要调研、协调、征求意见的，经备案审查机构负责人同意可以延长审查期限，延长期限不得超过十五日。</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第三十八条 接受抄送的行政机关发现抄送的规范性文件存在违法内容以及规范性文件之间相互冲突的，应当向制定机关提出书面意见。</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制定机关接到书面意见后应当核实，并在十五日内予以答复；确有问题的，制定机关应当及时改正。</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　　第三十九条 制定机关应当依照本办法第三十一条的规定，于每年1月31日前将本机关上一年度制定的规范性文件目录报送备案机关。</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both"/>
              <w:textAlignment w:val="center"/>
              <w:rPr>
                <w:rFonts w:hint="eastAsia" w:ascii="宋体" w:hAnsi="宋体" w:eastAsia="宋体" w:cs="宋体"/>
                <w:i w:val="0"/>
                <w:iCs w:val="0"/>
                <w:color w:val="000000"/>
                <w:w w:val="50"/>
                <w:sz w:val="16"/>
                <w:szCs w:val="16"/>
                <w:u w:val="none"/>
              </w:rPr>
            </w:pPr>
            <w:r>
              <w:rPr>
                <w:rFonts w:hint="eastAsia" w:ascii="宋体" w:hAnsi="宋体" w:eastAsia="宋体" w:cs="宋体"/>
                <w:i w:val="0"/>
                <w:iCs w:val="0"/>
                <w:color w:val="000000"/>
                <w:w w:val="50"/>
                <w:kern w:val="0"/>
                <w:sz w:val="16"/>
                <w:szCs w:val="16"/>
                <w:u w:val="none"/>
                <w:lang w:val="en-US" w:eastAsia="zh-CN" w:bidi="ar"/>
              </w:rPr>
              <w:t>　　第四十条 县级以上人民政府司法行政部门应当于每年第一季度向本级人民政府报告上一年度规范性文件的备案审查情况，同时抄送上一级人民政府司法行政部门。</w:t>
            </w:r>
          </w:p>
        </w:tc>
        <w:tc>
          <w:tcPr>
            <w:tcW w:w="40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1.受理责任：对政府、部门备案的行政规范性文件予以备案登记。</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2.审查责任：合法性审查。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3.处理责任：经审查违法不适当的，提出处理意见报本级人民政府。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4.事后责任：督促制定机关及时改正。</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5.其他法律法规规章文件规定应履行的责任。</w:t>
            </w:r>
          </w:p>
        </w:tc>
        <w:tc>
          <w:tcPr>
            <w:tcW w:w="365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【政府规章】　《山西省规范性文件制定与备案规定》（省政府令第168号）第九条第三款 规范性文件通过前，起草机构应当征求本级人民政府法制工作机构或者本部门法制工作机构的意见。                                       第十二条第二款 县级以上人民政府的法制工作机构，负责本级人民政府规范性文件的备案报送和本级人民政府所属工作部门以及下级人民政府规范性文件的备案审查工作。</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第二十九条 县级以上人民政府应当加强对规范性文件备案情况的检查，监督制定机关和备案机关履行本规定的职责。</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备案机关的法制工作机构应当加强对制定机关落实备案审查处理意见的监督。</w:t>
            </w:r>
          </w:p>
        </w:tc>
        <w:tc>
          <w:tcPr>
            <w:tcW w:w="2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县政府</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县直机关</w:t>
            </w:r>
          </w:p>
        </w:tc>
        <w:tc>
          <w:tcPr>
            <w:tcW w:w="2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法制股</w:t>
            </w:r>
          </w:p>
        </w:tc>
        <w:tc>
          <w:tcPr>
            <w:tcW w:w="2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7"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其他权利</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0800-Z-00400-140429</w:t>
            </w:r>
          </w:p>
        </w:tc>
        <w:tc>
          <w:tcPr>
            <w:tcW w:w="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行政执法监督</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3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【地方性法规】《山西省行政执法条例》第四条第二款 县级以上人民政府司法行政部门在本级人民政府的领导下，负责本行政区域内行政执法活动的指导、协调和监督工作。第三十一条第二款 县级以上人民政府司法行政部门在本级人民政府的领导下，负责本级人民政府行政执法监督的具体工作。</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1.受理责任：根据群众反映或执法检查发现存在问题，予以登记。</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2.调查责任：调查核实了解案情。</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xml:space="preserve">3.处理责任：经调查，内容不属实的，向当事人进行说明；属实的，制作《行政执法监督通知书》。                   </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4.执行责任：有关单位拒不改正的，制作《行政执法监督决定书》。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5.事后责任：复查和督促整改。</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6.其他法律法规规章文件规定应履行的责任。</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【地方性法规】《山西省行政执法条例》第三十五条 行政执法监督机关在监督检查或者受理公民、法人和其他组织的举报中发现行政执法行为违法或者不当的，应当向行政执法机关发出《行政执法监督通知书》。</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执法机关应当在《行政执法监督通知书》规定的期限内依法处理并报告处理情况；在规定期限内未处理的，由行政执法监督机关根据行政执法行为的性质、程度等情况，分别作出责令限期履行、责令补正或者改正、撤销、确认违法或者无效的决定，并制发《行政执法监督决定书》。</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行政执法机关</w:t>
            </w:r>
          </w:p>
        </w:tc>
        <w:tc>
          <w:tcPr>
            <w:tcW w:w="2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法制股</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7"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其他权利</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0800-Z-00500-140429</w:t>
            </w:r>
          </w:p>
        </w:tc>
        <w:tc>
          <w:tcPr>
            <w:tcW w:w="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重大行政处罚备案</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3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【政府规章】　《山西省重大行政处罚决定备案办法》（省政府令第206号）第四条第二款 县级以上人民政府法制机构（简称备案审查机构）在本级人民政府的领导下，对重大行政处罚决定备案工作进行指导和监督检查，办理重大行政处罚决定备案的受理和审查工作，并按本办法的规定具体办理本级人民政府重大行政处罚决定的报备工作。</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1.受理责任：报备机关提交报备重大行政处罚决定后，经审查符合备案条件后，登记与报备有关的材料。</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2.审查责任：法制机构应当对报备的重大行政处罚决定进行合法性审查。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3.决定责任：审查过程中认为重大行政处罚决定有违法或明显不当行为的，应当向报备机关提出。报备机关拒不改正的，建议本级人民政府或其上级主管部门予以撤销。</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4.监管责任：对在规定期限内不备案或者拒绝备案的，给予通报批评或者建议具有行政处分权的机关对直接责任人依法给予行政处分。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5.法律法规规章规范性文件规定的其他责任。</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【政府规章】　《山西省重大行政处罚决定备案办法》（省政府令第206号）第四条第二款 县级以上人民政府法制机构（简称备案审查机构）在本级人民政府的领导下，对重大行政处罚决定备案工作进行指导和监督检查，办理重大行政处罚决定备案的受理和审查工作，并按本办法的规定具体办理本级人民政府重大行政处罚决定的报备工作。  第八条　备案审查机构在审查过程中认为重大行政处罚决定有违法或明显不当行为的，应当向报备机关提出。报备机关拒不改正的，备案审查机构可以建议本级人民政府或其上级主管部门予以撤销。</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第九条　备案审查机构对在规定期限内不备案或者拒绝备案的，给予通报批评或者建议具有行政处分权的机关对直接责任人依法给予行政处分。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第十条　备案审查机构应当定期或不定期通报本级人民政府或本部门、本系统重大行政处罚决定的备案及审查情况。</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行政执法机关</w:t>
            </w:r>
          </w:p>
        </w:tc>
        <w:tc>
          <w:tcPr>
            <w:tcW w:w="2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法制股</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47"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其他权利</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0800-Z-00600-140429</w:t>
            </w:r>
          </w:p>
        </w:tc>
        <w:tc>
          <w:tcPr>
            <w:tcW w:w="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行政执法争议协调</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3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【地方性法规】《山西省行政执法条例》第十四条 行政执法机关之间发生行政执法管辖争议的，应当协商解决；协商不一致的，应当提请本级或者共同的上一级人民政府司法行政部门协调解决；协调无法达成一致的，由司法行政部门提出意见，报本级人民政府决定。</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审查责任：应当及时对行政执法争议协调申请进行审查。</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200" w:lineRule="exact"/>
              <w:ind w:left="0" w:leftChars="0" w:firstLine="0" w:firstLineChars="0"/>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受理责任：就提请的行政执法争议事项及时作出受理决定或者不予受理决定。</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00" w:lineRule="exact"/>
              <w:ind w:leftChars="0"/>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协调责任：办理行政执法协调争议事项时，应当调查了解有关情况，充分听取有关行政执法部门的意见；必要时，可以召开协调会议或者组织论证。                                              4.监管责任：有关行政执法部门应当积极配合、协助行政执法争议协调工作，自觉执行《行政执法争议协调意见书》和临时性处置措施建议。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200" w:lineRule="exact"/>
              <w:ind w:leftChars="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5.法律法规规章规范性文件规定的其他责任。</w:t>
            </w:r>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【地方性法规】《山西省行政执法条例》第十四条 行政执法机关之间发生行政执法管辖争议的，应当协商解决；协商不一致的，应当提请本级或者共同的上一级人民政府司法行政部门协调解决；协调无法达成一致的，由司法行政部门提出意见，报本级人民政府决定。</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行政执法机关</w:t>
            </w:r>
          </w:p>
        </w:tc>
        <w:tc>
          <w:tcPr>
            <w:tcW w:w="2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法制股</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0" w:hRule="atLeast"/>
        </w:trPr>
        <w:tc>
          <w:tcPr>
            <w:tcW w:w="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3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其他权利</w:t>
            </w:r>
          </w:p>
        </w:tc>
        <w:tc>
          <w:tcPr>
            <w:tcW w:w="3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0800-Z-00700-140429</w:t>
            </w:r>
          </w:p>
        </w:tc>
        <w:tc>
          <w:tcPr>
            <w:tcW w:w="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对行政复议案件的办理</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rPr>
                <w:rFonts w:hint="eastAsia" w:ascii="宋体" w:hAnsi="宋体" w:eastAsia="宋体" w:cs="宋体"/>
                <w:i w:val="0"/>
                <w:iCs w:val="0"/>
                <w:color w:val="000000"/>
                <w:sz w:val="16"/>
                <w:szCs w:val="16"/>
                <w:u w:val="none"/>
              </w:rPr>
            </w:pPr>
          </w:p>
        </w:tc>
        <w:tc>
          <w:tcPr>
            <w:tcW w:w="32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【法律】《行政复议法》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第二条  公民、法人或者其他组织认为具体行政行为侵犯其合法权益，想行政机关提出行政复议申请，行政机关受理行政复议申请、作出行政复议决定，适用本法。</w:t>
            </w:r>
          </w:p>
        </w:tc>
        <w:tc>
          <w:tcPr>
            <w:tcW w:w="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00" w:lineRule="exact"/>
              <w:jc w:val="both"/>
              <w:rPr>
                <w:rFonts w:hint="eastAsia" w:ascii="宋体" w:hAnsi="宋体" w:eastAsia="宋体" w:cs="宋体"/>
                <w:i w:val="0"/>
                <w:iCs w:val="0"/>
                <w:color w:val="000000"/>
                <w:sz w:val="16"/>
                <w:szCs w:val="16"/>
                <w:u w:val="none"/>
              </w:rPr>
            </w:pPr>
          </w:p>
        </w:tc>
        <w:tc>
          <w:tcPr>
            <w:tcW w:w="1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1、受理责任。</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2、审理责任。</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3、决定责任。</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4、送达责任。</w:t>
            </w:r>
            <w:bookmarkStart w:id="0" w:name="_GoBack"/>
            <w:bookmarkEnd w:id="0"/>
          </w:p>
        </w:tc>
        <w:tc>
          <w:tcPr>
            <w:tcW w:w="3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《行政复议法》</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xml:space="preserve">   第十七条　行政复议机关收到行政复议申请后，应当在五日内进行审查，对不符合本法规定的行政复议申请，决定不予受理，并书面告知申请人；对符合本法规定，但是不属于本机关受理的行政复议申请，应当告知申请人向有关行政复议机关提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除前款规定外，行政复议申请自行政复议机关负责法制工作的机构收到之日起即为受理。</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第二十二条　行政复议原则上采取书面审查的办法，但是申请人提出要求或者行政复议机关负责法制工作的机构认为有必要时，可以向有关组织和人员调查情况，听取申请人、被申请人和第三人的意见。</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第二十八条　行政复议机关负责法制工作的机构应当对被申请人作出的具体行政行为进行审查，提出意见，经行政复议机关的负责人同意或者集体讨论通过后，按照下列规定作出行政复议决定：</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（一）具体行政行为认定事实清楚，证据确凿，适用依据正确，程序合法，内容适当的，决定维持；</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（二）</w:t>
            </w:r>
            <w:r>
              <w:rPr>
                <w:rFonts w:hint="eastAsia" w:ascii="宋体" w:hAnsi="宋体" w:eastAsia="宋体" w:cs="宋体"/>
                <w:i w:val="0"/>
                <w:iCs w:val="0"/>
                <w:color w:val="000000"/>
                <w:w w:val="66"/>
                <w:kern w:val="0"/>
                <w:sz w:val="16"/>
                <w:szCs w:val="16"/>
                <w:u w:val="none"/>
                <w:lang w:val="en-US" w:eastAsia="zh-CN" w:bidi="ar"/>
              </w:rPr>
              <w:t>被申请人不履行法定职责的，决定其在一定期限内履行；</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（三）具体行政行为有下列情形之一的，决定撤销、变更或者确认该具体行政行为违法；决定撤销或者确认该具体行政行为违法的，可以责令被申请人在一定期限内重新作出具体行政行为：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1．主要事实不清、证据不足的；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2．适用依据错误的；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3．违反法定程序的；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4．超越或者滥用职权的；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5．具体行政行为明显不当的。</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（四）被申请人不按照本法第二十三条的规定提出书面答复、提交当初作出具体行政行为的证据、依据和其他有关材料的，视为该具体行政行为没有证据、依据，决定撤销该具体行政行为。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行政复议机关责令被申请人重新作出具体行政行为的，被申请人不得以同一的事实和理由作出与原具体行政行为相同或者基本相同的具体行政行为。</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第三十一条　行政复议机关应当自受理申请之日起六十日内作出行政复议决定；但是法律规定的行政复议期限少于六十日的除外。情况复杂，不能在规定期限内作出行政复议决定的，经行政复议机关的负责人批准，可以适当延长，并告知申请人和被申请人；但是延长期限最多不超过三十日。</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行政复议机关作出行政复议决定，应当制作行政复议决定书，并加盖印章。</w:t>
            </w:r>
          </w:p>
          <w:p>
            <w:pPr>
              <w:keepNext w:val="0"/>
              <w:keepLines w:val="0"/>
              <w:pageBreakBefore w:val="0"/>
              <w:widowControl/>
              <w:suppressLineNumbers w:val="0"/>
              <w:kinsoku/>
              <w:wordWrap/>
              <w:overflowPunct/>
              <w:topLinePunct w:val="0"/>
              <w:autoSpaceDE/>
              <w:autoSpaceDN/>
              <w:bidi w:val="0"/>
              <w:adjustRightInd/>
              <w:snapToGrid/>
              <w:spacing w:line="200" w:lineRule="exact"/>
              <w:jc w:val="both"/>
              <w:textAlignment w:val="center"/>
              <w:rPr>
                <w:rFonts w:hint="eastAsia" w:ascii="宋体" w:hAnsi="宋体" w:eastAsia="宋体" w:cs="宋体"/>
                <w:i w:val="0"/>
                <w:iCs w:val="0"/>
                <w:color w:val="000000"/>
                <w:w w:val="80"/>
                <w:sz w:val="16"/>
                <w:szCs w:val="16"/>
                <w:u w:val="none"/>
              </w:rPr>
            </w:pPr>
            <w:r>
              <w:rPr>
                <w:rFonts w:hint="eastAsia" w:ascii="宋体" w:hAnsi="宋体" w:eastAsia="宋体" w:cs="宋体"/>
                <w:i w:val="0"/>
                <w:iCs w:val="0"/>
                <w:color w:val="000000"/>
                <w:w w:val="80"/>
                <w:kern w:val="0"/>
                <w:sz w:val="16"/>
                <w:szCs w:val="16"/>
                <w:u w:val="none"/>
                <w:lang w:val="en-US" w:eastAsia="zh-CN" w:bidi="ar"/>
              </w:rPr>
              <w:t>　　行政复议决定书一经送达，即发生法律效力。</w:t>
            </w:r>
          </w:p>
        </w:tc>
        <w:tc>
          <w:tcPr>
            <w:tcW w:w="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提出行政复议的行政行为相对人</w:t>
            </w:r>
          </w:p>
        </w:tc>
        <w:tc>
          <w:tcPr>
            <w:tcW w:w="28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ind w:left="-105" w:leftChars="-50" w:right="-105" w:rightChars="-5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法制股</w:t>
            </w: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200" w:lineRule="exact"/>
              <w:ind w:left="-105" w:leftChars="-50" w:right="-105" w:rightChars="-50"/>
              <w:jc w:val="center"/>
              <w:rPr>
                <w:rFonts w:hint="eastAsia" w:ascii="宋体" w:hAnsi="宋体" w:eastAsia="宋体" w:cs="宋体"/>
                <w:i w:val="0"/>
                <w:iCs w:val="0"/>
                <w:color w:val="000000"/>
                <w:sz w:val="16"/>
                <w:szCs w:val="16"/>
                <w:u w:val="none"/>
              </w:rPr>
            </w:pPr>
          </w:p>
        </w:tc>
      </w:tr>
    </w:tbl>
    <w:p>
      <w:pPr>
        <w:jc w:val="left"/>
        <w:rPr>
          <w:rFonts w:hint="eastAsia"/>
          <w:lang w:val="en-US" w:eastAsia="zh-CN"/>
        </w:rPr>
      </w:pPr>
    </w:p>
    <w:sectPr>
      <w:pgSz w:w="16838" w:h="11906" w:orient="landscape"/>
      <w:pgMar w:top="964" w:right="567" w:bottom="567" w:left="567" w:header="851" w:footer="45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E3707A"/>
    <w:multiLevelType w:val="singleLevel"/>
    <w:tmpl w:val="B6E3707A"/>
    <w:lvl w:ilvl="0" w:tentative="0">
      <w:start w:val="1"/>
      <w:numFmt w:val="decimal"/>
      <w:lvlText w:val="%1."/>
      <w:lvlJc w:val="left"/>
      <w:pPr>
        <w:tabs>
          <w:tab w:val="left" w:pos="312"/>
        </w:tabs>
      </w:pPr>
    </w:lvl>
  </w:abstractNum>
  <w:abstractNum w:abstractNumId="1">
    <w:nsid w:val="F493367B"/>
    <w:multiLevelType w:val="singleLevel"/>
    <w:tmpl w:val="F493367B"/>
    <w:lvl w:ilvl="0" w:tentative="0">
      <w:start w:val="1"/>
      <w:numFmt w:val="decimal"/>
      <w:lvlText w:val="%1."/>
      <w:lvlJc w:val="left"/>
      <w:pPr>
        <w:tabs>
          <w:tab w:val="left" w:pos="312"/>
        </w:tabs>
      </w:pPr>
    </w:lvl>
  </w:abstractNum>
  <w:abstractNum w:abstractNumId="2">
    <w:nsid w:val="146818EB"/>
    <w:multiLevelType w:val="singleLevel"/>
    <w:tmpl w:val="146818EB"/>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1014DF"/>
    <w:rsid w:val="01371FC7"/>
    <w:rsid w:val="08DD5C16"/>
    <w:rsid w:val="0C1A53F2"/>
    <w:rsid w:val="0C1D2CA0"/>
    <w:rsid w:val="0D847A3E"/>
    <w:rsid w:val="124141A0"/>
    <w:rsid w:val="1CAB2521"/>
    <w:rsid w:val="2038766C"/>
    <w:rsid w:val="264B7744"/>
    <w:rsid w:val="2BA43688"/>
    <w:rsid w:val="2D8E2AE5"/>
    <w:rsid w:val="350E1FC3"/>
    <w:rsid w:val="368C02DA"/>
    <w:rsid w:val="3C1938F2"/>
    <w:rsid w:val="3E451B6A"/>
    <w:rsid w:val="3FBD30C9"/>
    <w:rsid w:val="42FC0288"/>
    <w:rsid w:val="5BDA4C68"/>
    <w:rsid w:val="5E9A0185"/>
    <w:rsid w:val="5F7B377A"/>
    <w:rsid w:val="6652729B"/>
    <w:rsid w:val="791014DF"/>
    <w:rsid w:val="7CB80D2B"/>
    <w:rsid w:val="7EF24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51"/>
    <w:basedOn w:val="5"/>
    <w:qFormat/>
    <w:uiPriority w:val="0"/>
    <w:rPr>
      <w:rFonts w:hint="eastAsia" w:ascii="黑体" w:hAnsi="宋体" w:eastAsia="黑体" w:cs="黑体"/>
      <w:color w:val="000000"/>
      <w:sz w:val="28"/>
      <w:szCs w:val="28"/>
      <w:u w:val="none"/>
    </w:rPr>
  </w:style>
  <w:style w:type="character" w:customStyle="1" w:styleId="7">
    <w:name w:val="font61"/>
    <w:basedOn w:val="5"/>
    <w:qFormat/>
    <w:uiPriority w:val="0"/>
    <w:rPr>
      <w:rFonts w:ascii="Arial" w:hAnsi="Arial" w:cs="Arial"/>
      <w:color w:val="000000"/>
      <w:sz w:val="28"/>
      <w:szCs w:val="28"/>
      <w:u w:val="none"/>
    </w:rPr>
  </w:style>
  <w:style w:type="character" w:customStyle="1" w:styleId="8">
    <w:name w:val="font31"/>
    <w:basedOn w:val="5"/>
    <w:qFormat/>
    <w:uiPriority w:val="0"/>
    <w:rPr>
      <w:rFonts w:hint="eastAsia" w:ascii="宋体" w:hAnsi="宋体" w:eastAsia="宋体" w:cs="宋体"/>
      <w:b/>
      <w:bCs/>
      <w:color w:val="000000"/>
      <w:sz w:val="22"/>
      <w:szCs w:val="22"/>
      <w:u w:val="none"/>
    </w:rPr>
  </w:style>
  <w:style w:type="character" w:customStyle="1" w:styleId="9">
    <w:name w:val="font01"/>
    <w:basedOn w:val="5"/>
    <w:qFormat/>
    <w:uiPriority w:val="0"/>
    <w:rPr>
      <w:rFonts w:hint="eastAsia" w:ascii="宋体" w:hAnsi="宋体" w:eastAsia="宋体" w:cs="宋体"/>
      <w:color w:val="000000"/>
      <w:sz w:val="22"/>
      <w:szCs w:val="22"/>
      <w:u w:val="none"/>
    </w:rPr>
  </w:style>
  <w:style w:type="character" w:customStyle="1" w:styleId="10">
    <w:name w:val="font71"/>
    <w:basedOn w:val="5"/>
    <w:uiPriority w:val="0"/>
    <w:rPr>
      <w:rFonts w:hint="default" w:ascii="仿宋_GB2312" w:eastAsia="仿宋_GB2312" w:cs="仿宋_GB2312"/>
      <w:color w:val="000000"/>
      <w:sz w:val="16"/>
      <w:szCs w:val="16"/>
      <w:u w:val="none"/>
    </w:rPr>
  </w:style>
  <w:style w:type="character" w:customStyle="1" w:styleId="11">
    <w:name w:val="font21"/>
    <w:basedOn w:val="5"/>
    <w:uiPriority w:val="0"/>
    <w:rPr>
      <w:rFonts w:hint="default" w:ascii="仿宋_GB2312" w:eastAsia="仿宋_GB2312" w:cs="仿宋_GB2312"/>
      <w:b/>
      <w:color w:val="000000"/>
      <w:sz w:val="16"/>
      <w:szCs w:val="16"/>
      <w:u w:val="none"/>
    </w:rPr>
  </w:style>
  <w:style w:type="character" w:customStyle="1" w:styleId="12">
    <w:name w:val="font101"/>
    <w:basedOn w:val="5"/>
    <w:uiPriority w:val="0"/>
    <w:rPr>
      <w:rFonts w:ascii="Arial" w:hAnsi="Arial" w:cs="Arial"/>
      <w:color w:val="000000"/>
      <w:sz w:val="16"/>
      <w:szCs w:val="16"/>
      <w:u w:val="none"/>
    </w:rPr>
  </w:style>
  <w:style w:type="character" w:customStyle="1" w:styleId="13">
    <w:name w:val="font81"/>
    <w:basedOn w:val="5"/>
    <w:uiPriority w:val="0"/>
    <w:rPr>
      <w:rFonts w:hint="eastAsia" w:ascii="仿宋" w:hAnsi="仿宋" w:eastAsia="仿宋" w:cs="仿宋"/>
      <w:b/>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33339</Words>
  <Characters>34250</Characters>
  <Lines>0</Lines>
  <Paragraphs>0</Paragraphs>
  <TotalTime>4</TotalTime>
  <ScaleCrop>false</ScaleCrop>
  <LinksUpToDate>false</LinksUpToDate>
  <CharactersWithSpaces>38463</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2021-10-12T00:22:00Z</dcterms:created>
  <dc:creator>宇杰印刷15536186122</dc:creator>
  <cp:lastModifiedBy></cp:lastModifiedBy>
  <cp:lastPrinted>2022-05-06T03:03:00Z</cp:lastPrinted>
  <dcterms:modified xsi:type="dcterms:W3CDTF">2022-05-12T02:50:05Z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D6A17B45E8524F1B8E176E3DF41610FA</vt:lpwstr>
  </property>
</Properties>
</file>